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DFD" w:rsidRPr="004335CB" w:rsidRDefault="00007DFD" w:rsidP="004335CB">
      <w:pPr>
        <w:jc w:val="center"/>
        <w:rPr>
          <w:rFonts w:ascii="Times New Roman" w:hAnsi="Times New Roman" w:cs="Times New Roman"/>
          <w:sz w:val="28"/>
          <w:szCs w:val="28"/>
        </w:rPr>
      </w:pPr>
      <w:bookmarkStart w:id="0" w:name="_GoBack"/>
      <w:bookmarkEnd w:id="0"/>
      <w:r w:rsidRPr="004335CB">
        <w:rPr>
          <w:rFonts w:ascii="Times New Roman" w:hAnsi="Times New Roman" w:cs="Times New Roman"/>
          <w:sz w:val="28"/>
          <w:szCs w:val="28"/>
        </w:rPr>
        <w:t>О ВЛИЯНИИ СОЦИАЛЬНО-ЭКОНОМИЧЕСКИХ И ЭКОЛОГИЧЕСКИХ ФАКТОРОВ НА РАЗВИТИЕ ОБЩЕСТВА</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Статья посвящена экономическим моментам в общественной жизни человека, влиянию социально-экономических и экологических факторов на становление личности и общества в целом.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Ключевые слова: факторы, влияние, личность, социум, причины, экономика. Конечная задача становления всякого современного общества – это процесс создания положительных критериев для длительной, здоровой и благополучной жизни людей и их взаимоотношений, работоспособность. Понимание явлений по изменению качества жизни позволяет говорить о том, как факторы влияют на жизнь личности. </w:t>
      </w:r>
    </w:p>
    <w:p w:rsidR="004335CB"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В настоящее время при оценке значения качества жизни главным объектом изучения является семья и бытовое хозяйство, а не среднестатистический человек, что дает вероятность интегрировать изучение уровня жизни с ведущими блоками социально-нравственной системы (СНС), где общественность представлена как полноправный субъект [5, с. 20-32]. Зависимость между уровнем жизни и развитием производительных сил государства, именно на этом месте стоят показатели прибыли, потребления и цены работоспособности, вследствие этого вещественные элементы занимают центральное пространство в определении уровня жизни. В то же время уровень жизни обязан восприниматься с точки зрения влияния </w:t>
      </w:r>
      <w:proofErr w:type="spellStart"/>
      <w:r w:rsidRPr="004335CB">
        <w:rPr>
          <w:rFonts w:ascii="Times New Roman" w:hAnsi="Times New Roman" w:cs="Times New Roman"/>
          <w:sz w:val="28"/>
          <w:szCs w:val="28"/>
        </w:rPr>
        <w:t>обеспечивания</w:t>
      </w:r>
      <w:proofErr w:type="spellEnd"/>
      <w:r w:rsidRPr="004335CB">
        <w:rPr>
          <w:rFonts w:ascii="Times New Roman" w:hAnsi="Times New Roman" w:cs="Times New Roman"/>
          <w:sz w:val="28"/>
          <w:szCs w:val="28"/>
        </w:rPr>
        <w:t xml:space="preserve"> добродетельного существования.</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С учетом данных позиций более правильным видеться следующее определение: уровень жизни – это способность населения и обстоятельства его жизни, применяемые для удовлетворения осмысленных и рациональных потребностей, а также обеспечивающие устойчивое становление как отдельной личности, так и, например, общества в целом. Сложность категории значения жизни обусловливает надобность формирования системы статистических характеристик, например, именуемого 249 модельного комплекта общественных ценностей для значения жизни населения [2, с. 48-55]. При построении системы статистических показателей уровня жизни населения должны решаться следующие задачи: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необходимая полнота охвата объекта изучения на микро- и макроуровне и соотношение противопоставлений формирования статистических показателей;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w:t>
      </w:r>
      <w:proofErr w:type="spellStart"/>
      <w:r w:rsidRPr="004335CB">
        <w:rPr>
          <w:rFonts w:ascii="Times New Roman" w:hAnsi="Times New Roman" w:cs="Times New Roman"/>
          <w:sz w:val="28"/>
          <w:szCs w:val="28"/>
        </w:rPr>
        <w:t>обеспечивание</w:t>
      </w:r>
      <w:proofErr w:type="spellEnd"/>
      <w:r w:rsidRPr="004335CB">
        <w:rPr>
          <w:rFonts w:ascii="Times New Roman" w:hAnsi="Times New Roman" w:cs="Times New Roman"/>
          <w:sz w:val="28"/>
          <w:szCs w:val="28"/>
        </w:rPr>
        <w:t xml:space="preserve"> многоуровневого анализа, что обозначает согласованность характеристик на уровне государства в целом с показателями для отдельных групп населения и территорий;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lastRenderedPageBreak/>
        <w:t xml:space="preserve">– вероятность применения характеристик системы для интернациональных характеристик;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применимость характеристик и итогов их изучения при формировании положений финансовой и общественной страны и ее отдельных регионов;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вероятность выделения значения уровня жизни населения по любому из направлений его изучения;</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 возведение обобщенных оценок уровня значения жизни населения, обеспечивающих вероятность динамических и пространственных его взаимодействий по регионам и государствам [1, с. 11-17].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Вследствие этого, прежде чем приступить к вопросу характеристики свойства жизни, сориентируемся в каких направлениях вполне вероятно совершенствование (повышение) качества жизни. На наш взгляд, работа по улучшению свойства жизни людей включает в себя три направления: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во-первых, удовлетворения базисных вещественных и социокультурных составляющих (интересы и влечения людей); </w:t>
      </w:r>
    </w:p>
    <w:p w:rsid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во-вторых, подъем, возвышенность необходимого. Становление личности как вероятность реализации собственных качеств и влечений.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В базе механизма «возвышения потребностей» лежит «принцип доминирования». Сущность его сводится к тому, что собственно каждая потребность, оказавшаяся на более высочайшем уровне иерархии, оказывает возвышающее, «руководящее» воздействие на реализацию расположенной ниже. Надобность невысокого значения рассматривается как «точка роста», базируясь на которой, возможно реализовать возвышенную необходимость до ее безукоризненного состояния; – в-третьих, корректировка ценностно-целевых ориентаций человека.</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Без сомнения, одной из ключевых причин формирования ценностей считаются потребности. Впрочем, будучи сформированными, значение и актуальный 250 смысл воздействуют на нрав и структуру потребностей, видоизменяя их. Вследствие этого, корректировка ценностно-целевых установок способна в конечном результате видоизменить спрос человека [4, с. 57-75]. Обозначим, что содержание качества жизни применительно к определенному человеку имеет возможность отличаться. Это абсолютно естественно. </w:t>
      </w:r>
    </w:p>
    <w:p w:rsidR="004335CB"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Впрочем, в целом обществе обязан быть соблюден кое-какой баланс потребностей, интересов и целей людей. Вследствие этого целенаправленно обнаружить конкретное мотивированное направление улучшения качества </w:t>
      </w:r>
      <w:r w:rsidRPr="004335CB">
        <w:rPr>
          <w:rFonts w:ascii="Times New Roman" w:hAnsi="Times New Roman" w:cs="Times New Roman"/>
          <w:sz w:val="28"/>
          <w:szCs w:val="28"/>
        </w:rPr>
        <w:lastRenderedPageBreak/>
        <w:t>жизни. По нашему мнению, это три взаимосвязанных нюанса существования (жизни) человека:</w:t>
      </w:r>
    </w:p>
    <w:p w:rsidR="004335CB"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 Телесно-психическая жизнь как природно-биологический феномен; в данном нюансе жизнь человека предстаёт как процесс реализации им физиологических потребностей; – Социальная жизнь как взаимосвязь общения и работы одного человека в общественной среде (процесс привыкания к социальным условиям); </w:t>
      </w:r>
    </w:p>
    <w:p w:rsid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Духовная жизнь как постигнутый выбор и осуществление человеком целей и значения своего существования, эстетических ценностей и потребностей (процесс самореализации) [3, с. 120-144]. </w:t>
      </w:r>
    </w:p>
    <w:p w:rsidR="004335CB"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Перемена критериев среды обитания ведет, в свою очередь, к усилению характеристик качества жизни. Понижение значения жизни влечет за собой издержки в процессе работоспособности. Люди, живущие в неблагоприятных экологических условиях, больше устают, чаще болеют, меньше живут. Не считая того, что на людей, занятых в производстве, дополнительно воздействуют внешние факторы, происходит смещение в худшую сторону условий труда, а это сказывается на их состоянии, наблюдается как бы двойное воздействие со стороны экологического фактора. Обоюдное наложение и сочетание рассмотренных выше моментов приводит к появлению экономического ущерба, снижению производственного потенциала общества, что в свою очередь отражаетс</w:t>
      </w:r>
      <w:r w:rsidRPr="004335CB">
        <w:rPr>
          <w:rFonts w:ascii="Times New Roman" w:hAnsi="Times New Roman" w:cs="Times New Roman"/>
          <w:sz w:val="28"/>
          <w:szCs w:val="28"/>
        </w:rPr>
        <w:t xml:space="preserve">я на функционировании социально </w:t>
      </w:r>
      <w:r w:rsidRPr="004335CB">
        <w:rPr>
          <w:rFonts w:ascii="Times New Roman" w:hAnsi="Times New Roman" w:cs="Times New Roman"/>
          <w:sz w:val="28"/>
          <w:szCs w:val="28"/>
        </w:rPr>
        <w:t xml:space="preserve">экономической системы.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Взаимосвязь природы и общества – диалектическое согласие человека и находящейся вокруг среды. Человек на протяжении всей эволюции располагался и располагается в непосредственной зависимости от окружающей природы. Чистый воздух, вода, не загрязненные химикатами продукты питания – эти условия гораздо более важны для жизни и здоровья человека, чем все прочие атрибуты материального благополучия. Экологические факторы занимают в структуре качества жизни двоякое положение. С одной стороны, 251 они прямо детерминируют такие стороны качества жизни, как здоровье, продукты питания, условия труда, жилищные обстоятельства, рекреация и т.д. С иной стороны, эти факторы оказывают неодинаковое влияние на субъективную компоненту качества жизни, поскольку опосредуются групповыми интересами, ценностными установками, мотивациями и т.д., которые с потребностью меняются от одной социальной группы к другой [5, с. 274-285].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Таким образом, между большим количеством задач и передовыми современными объективными условиями, на первом плане находится проблема влияния экологического фактора на процесс воспроизводства </w:t>
      </w:r>
      <w:r w:rsidRPr="004335CB">
        <w:rPr>
          <w:rFonts w:ascii="Times New Roman" w:hAnsi="Times New Roman" w:cs="Times New Roman"/>
          <w:sz w:val="28"/>
          <w:szCs w:val="28"/>
        </w:rPr>
        <w:lastRenderedPageBreak/>
        <w:t xml:space="preserve">рабочей силы и жизни социума. Это разъясняется не только лишь зависимостью человека от окружающей среды, но и возникновением бессчетных осложнений в процессе его взаимодействия с природой. От верного и актуального решения вопроса охраны окружающей среды во многом зависят здоровье и благосостояние сегодняшних и будущих поколений. </w:t>
      </w:r>
    </w:p>
    <w:p w:rsidR="00007DFD" w:rsidRPr="004335CB" w:rsidRDefault="00007DFD" w:rsidP="004335CB">
      <w:pPr>
        <w:ind w:firstLine="709"/>
        <w:jc w:val="center"/>
        <w:rPr>
          <w:rFonts w:ascii="Times New Roman" w:hAnsi="Times New Roman" w:cs="Times New Roman"/>
          <w:sz w:val="28"/>
          <w:szCs w:val="28"/>
        </w:rPr>
      </w:pPr>
      <w:r w:rsidRPr="004335CB">
        <w:rPr>
          <w:rFonts w:ascii="Times New Roman" w:hAnsi="Times New Roman" w:cs="Times New Roman"/>
          <w:sz w:val="28"/>
          <w:szCs w:val="28"/>
        </w:rPr>
        <w:t>Список использованных источников</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1. Александрова, Е.А. Культурология. История идей и их воплощений [Текст</w:t>
      </w:r>
      <w:proofErr w:type="gramStart"/>
      <w:r w:rsidRPr="004335CB">
        <w:rPr>
          <w:rFonts w:ascii="Times New Roman" w:hAnsi="Times New Roman" w:cs="Times New Roman"/>
          <w:sz w:val="28"/>
          <w:szCs w:val="28"/>
        </w:rPr>
        <w:t>] :</w:t>
      </w:r>
      <w:proofErr w:type="gramEnd"/>
      <w:r w:rsidRPr="004335CB">
        <w:rPr>
          <w:rFonts w:ascii="Times New Roman" w:hAnsi="Times New Roman" w:cs="Times New Roman"/>
          <w:sz w:val="28"/>
          <w:szCs w:val="28"/>
        </w:rPr>
        <w:t xml:space="preserve"> учеб. пособие / Е.А. Александрова. – </w:t>
      </w:r>
      <w:proofErr w:type="gramStart"/>
      <w:r w:rsidRPr="004335CB">
        <w:rPr>
          <w:rFonts w:ascii="Times New Roman" w:hAnsi="Times New Roman" w:cs="Times New Roman"/>
          <w:sz w:val="28"/>
          <w:szCs w:val="28"/>
        </w:rPr>
        <w:t>М. :</w:t>
      </w:r>
      <w:proofErr w:type="gramEnd"/>
      <w:r w:rsidRPr="004335CB">
        <w:rPr>
          <w:rFonts w:ascii="Times New Roman" w:hAnsi="Times New Roman" w:cs="Times New Roman"/>
          <w:sz w:val="28"/>
          <w:szCs w:val="28"/>
        </w:rPr>
        <w:t xml:space="preserve"> Форум, 2014. – 144 c.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2. Культурология [Текст</w:t>
      </w:r>
      <w:proofErr w:type="gramStart"/>
      <w:r w:rsidRPr="004335CB">
        <w:rPr>
          <w:rFonts w:ascii="Times New Roman" w:hAnsi="Times New Roman" w:cs="Times New Roman"/>
          <w:sz w:val="28"/>
          <w:szCs w:val="28"/>
        </w:rPr>
        <w:t>] :</w:t>
      </w:r>
      <w:proofErr w:type="gramEnd"/>
      <w:r w:rsidRPr="004335CB">
        <w:rPr>
          <w:rFonts w:ascii="Times New Roman" w:hAnsi="Times New Roman" w:cs="Times New Roman"/>
          <w:sz w:val="28"/>
          <w:szCs w:val="28"/>
        </w:rPr>
        <w:t xml:space="preserve"> учеб. пособие / под ред. Г.В. Драча. – </w:t>
      </w:r>
      <w:proofErr w:type="gramStart"/>
      <w:r w:rsidRPr="004335CB">
        <w:rPr>
          <w:rFonts w:ascii="Times New Roman" w:hAnsi="Times New Roman" w:cs="Times New Roman"/>
          <w:sz w:val="28"/>
          <w:szCs w:val="28"/>
        </w:rPr>
        <w:t>М. :</w:t>
      </w:r>
      <w:proofErr w:type="gramEnd"/>
      <w:r w:rsidRPr="004335CB">
        <w:rPr>
          <w:rFonts w:ascii="Times New Roman" w:hAnsi="Times New Roman" w:cs="Times New Roman"/>
          <w:sz w:val="28"/>
          <w:szCs w:val="28"/>
        </w:rPr>
        <w:t xml:space="preserve"> Альфа-М, Инфра-М, 2009. – 416 c. </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3. Культурология [Текст</w:t>
      </w:r>
      <w:proofErr w:type="gramStart"/>
      <w:r w:rsidRPr="004335CB">
        <w:rPr>
          <w:rFonts w:ascii="Times New Roman" w:hAnsi="Times New Roman" w:cs="Times New Roman"/>
          <w:sz w:val="28"/>
          <w:szCs w:val="28"/>
        </w:rPr>
        <w:t>] :</w:t>
      </w:r>
      <w:proofErr w:type="gramEnd"/>
      <w:r w:rsidRPr="004335CB">
        <w:rPr>
          <w:rFonts w:ascii="Times New Roman" w:hAnsi="Times New Roman" w:cs="Times New Roman"/>
          <w:sz w:val="28"/>
          <w:szCs w:val="28"/>
        </w:rPr>
        <w:t xml:space="preserve"> учеб. пособие / под ред. А.И. </w:t>
      </w:r>
      <w:proofErr w:type="spellStart"/>
      <w:r w:rsidRPr="004335CB">
        <w:rPr>
          <w:rFonts w:ascii="Times New Roman" w:hAnsi="Times New Roman" w:cs="Times New Roman"/>
          <w:sz w:val="28"/>
          <w:szCs w:val="28"/>
        </w:rPr>
        <w:t>Шаповалова</w:t>
      </w:r>
      <w:proofErr w:type="spellEnd"/>
      <w:r w:rsidRPr="004335CB">
        <w:rPr>
          <w:rFonts w:ascii="Times New Roman" w:hAnsi="Times New Roman" w:cs="Times New Roman"/>
          <w:sz w:val="28"/>
          <w:szCs w:val="28"/>
        </w:rPr>
        <w:t xml:space="preserve">. – </w:t>
      </w:r>
      <w:proofErr w:type="gramStart"/>
      <w:r w:rsidRPr="004335CB">
        <w:rPr>
          <w:rFonts w:ascii="Times New Roman" w:hAnsi="Times New Roman" w:cs="Times New Roman"/>
          <w:sz w:val="28"/>
          <w:szCs w:val="28"/>
        </w:rPr>
        <w:t>М. :</w:t>
      </w:r>
      <w:proofErr w:type="gramEnd"/>
      <w:r w:rsidRPr="004335CB">
        <w:rPr>
          <w:rFonts w:ascii="Times New Roman" w:hAnsi="Times New Roman" w:cs="Times New Roman"/>
          <w:sz w:val="28"/>
          <w:szCs w:val="28"/>
        </w:rPr>
        <w:t xml:space="preserve"> </w:t>
      </w:r>
      <w:proofErr w:type="spellStart"/>
      <w:r w:rsidRPr="004335CB">
        <w:rPr>
          <w:rFonts w:ascii="Times New Roman" w:hAnsi="Times New Roman" w:cs="Times New Roman"/>
          <w:sz w:val="28"/>
          <w:szCs w:val="28"/>
        </w:rPr>
        <w:t>Владос</w:t>
      </w:r>
      <w:proofErr w:type="spellEnd"/>
      <w:r w:rsidRPr="004335CB">
        <w:rPr>
          <w:rFonts w:ascii="Times New Roman" w:hAnsi="Times New Roman" w:cs="Times New Roman"/>
          <w:sz w:val="28"/>
          <w:szCs w:val="28"/>
        </w:rPr>
        <w:t>, 2003. – 320 c.</w:t>
      </w:r>
    </w:p>
    <w:p w:rsidR="00007DFD"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 4. Столяренко, Л.Д. Культурология [Текст</w:t>
      </w:r>
      <w:proofErr w:type="gramStart"/>
      <w:r w:rsidRPr="004335CB">
        <w:rPr>
          <w:rFonts w:ascii="Times New Roman" w:hAnsi="Times New Roman" w:cs="Times New Roman"/>
          <w:sz w:val="28"/>
          <w:szCs w:val="28"/>
        </w:rPr>
        <w:t>] :</w:t>
      </w:r>
      <w:proofErr w:type="gramEnd"/>
      <w:r w:rsidRPr="004335CB">
        <w:rPr>
          <w:rFonts w:ascii="Times New Roman" w:hAnsi="Times New Roman" w:cs="Times New Roman"/>
          <w:sz w:val="28"/>
          <w:szCs w:val="28"/>
        </w:rPr>
        <w:t xml:space="preserve"> конспект лекций / Л.Д. Столяренко, В.Е. Столяренко. – </w:t>
      </w:r>
      <w:proofErr w:type="gramStart"/>
      <w:r w:rsidRPr="004335CB">
        <w:rPr>
          <w:rFonts w:ascii="Times New Roman" w:hAnsi="Times New Roman" w:cs="Times New Roman"/>
          <w:sz w:val="28"/>
          <w:szCs w:val="28"/>
        </w:rPr>
        <w:t>М. :</w:t>
      </w:r>
      <w:proofErr w:type="gramEnd"/>
      <w:r w:rsidRPr="004335CB">
        <w:rPr>
          <w:rFonts w:ascii="Times New Roman" w:hAnsi="Times New Roman" w:cs="Times New Roman"/>
          <w:sz w:val="28"/>
          <w:szCs w:val="28"/>
        </w:rPr>
        <w:t xml:space="preserve"> </w:t>
      </w:r>
      <w:proofErr w:type="spellStart"/>
      <w:r w:rsidRPr="004335CB">
        <w:rPr>
          <w:rFonts w:ascii="Times New Roman" w:hAnsi="Times New Roman" w:cs="Times New Roman"/>
          <w:sz w:val="28"/>
          <w:szCs w:val="28"/>
        </w:rPr>
        <w:t>Юрайт</w:t>
      </w:r>
      <w:proofErr w:type="spellEnd"/>
      <w:r w:rsidRPr="004335CB">
        <w:rPr>
          <w:rFonts w:ascii="Times New Roman" w:hAnsi="Times New Roman" w:cs="Times New Roman"/>
          <w:sz w:val="28"/>
          <w:szCs w:val="28"/>
        </w:rPr>
        <w:t xml:space="preserve">, 2015. – 176 c. </w:t>
      </w:r>
    </w:p>
    <w:p w:rsidR="00E23942" w:rsidRPr="004335CB" w:rsidRDefault="00007DFD" w:rsidP="004335CB">
      <w:pPr>
        <w:ind w:firstLine="709"/>
        <w:jc w:val="both"/>
        <w:rPr>
          <w:rFonts w:ascii="Times New Roman" w:hAnsi="Times New Roman" w:cs="Times New Roman"/>
          <w:sz w:val="28"/>
          <w:szCs w:val="28"/>
        </w:rPr>
      </w:pPr>
      <w:r w:rsidRPr="004335CB">
        <w:rPr>
          <w:rFonts w:ascii="Times New Roman" w:hAnsi="Times New Roman" w:cs="Times New Roman"/>
          <w:sz w:val="28"/>
          <w:szCs w:val="28"/>
        </w:rPr>
        <w:t xml:space="preserve">5. </w:t>
      </w:r>
      <w:proofErr w:type="spellStart"/>
      <w:r w:rsidRPr="004335CB">
        <w:rPr>
          <w:rFonts w:ascii="Times New Roman" w:hAnsi="Times New Roman" w:cs="Times New Roman"/>
          <w:sz w:val="28"/>
          <w:szCs w:val="28"/>
        </w:rPr>
        <w:t>Юлдашбаева</w:t>
      </w:r>
      <w:proofErr w:type="spellEnd"/>
      <w:r w:rsidRPr="004335CB">
        <w:rPr>
          <w:rFonts w:ascii="Times New Roman" w:hAnsi="Times New Roman" w:cs="Times New Roman"/>
          <w:sz w:val="28"/>
          <w:szCs w:val="28"/>
        </w:rPr>
        <w:t xml:space="preserve">, З.Б. Культурология [Текст] / З.Б. </w:t>
      </w:r>
      <w:proofErr w:type="spellStart"/>
      <w:r w:rsidRPr="004335CB">
        <w:rPr>
          <w:rFonts w:ascii="Times New Roman" w:hAnsi="Times New Roman" w:cs="Times New Roman"/>
          <w:sz w:val="28"/>
          <w:szCs w:val="28"/>
        </w:rPr>
        <w:t>Юлдашбаева</w:t>
      </w:r>
      <w:proofErr w:type="spellEnd"/>
      <w:r w:rsidRPr="004335CB">
        <w:rPr>
          <w:rFonts w:ascii="Times New Roman" w:hAnsi="Times New Roman" w:cs="Times New Roman"/>
          <w:sz w:val="28"/>
          <w:szCs w:val="28"/>
        </w:rPr>
        <w:t xml:space="preserve">. – </w:t>
      </w:r>
      <w:proofErr w:type="gramStart"/>
      <w:r w:rsidRPr="004335CB">
        <w:rPr>
          <w:rFonts w:ascii="Times New Roman" w:hAnsi="Times New Roman" w:cs="Times New Roman"/>
          <w:sz w:val="28"/>
          <w:szCs w:val="28"/>
        </w:rPr>
        <w:t>М. :</w:t>
      </w:r>
      <w:proofErr w:type="gramEnd"/>
      <w:r w:rsidRPr="004335CB">
        <w:rPr>
          <w:rFonts w:ascii="Times New Roman" w:hAnsi="Times New Roman" w:cs="Times New Roman"/>
          <w:sz w:val="28"/>
          <w:szCs w:val="28"/>
        </w:rPr>
        <w:t xml:space="preserve"> Высшая школа, 2008. – 296 c</w:t>
      </w:r>
    </w:p>
    <w:sectPr w:rsidR="00E23942" w:rsidRPr="004335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F76"/>
    <w:rsid w:val="00007DFD"/>
    <w:rsid w:val="004335CB"/>
    <w:rsid w:val="00D46F76"/>
    <w:rsid w:val="00E23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14DF9C-4645-4F71-B4A6-438060707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4</Pages>
  <Words>1180</Words>
  <Characters>6732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2021-09-07T14:06:00Z</dcterms:created>
  <dcterms:modified xsi:type="dcterms:W3CDTF">2021-09-07T15:09:00Z</dcterms:modified>
</cp:coreProperties>
</file>