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698" w:rsidRDefault="00AF3698" w:rsidP="00AF3698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 xml:space="preserve">Авторы: А. В. Соболева, Е.Д. </w:t>
      </w:r>
      <w:proofErr w:type="spellStart"/>
      <w:r>
        <w:rPr>
          <w:rStyle w:val="normaltextrun"/>
          <w:b/>
          <w:bCs/>
          <w:sz w:val="28"/>
          <w:szCs w:val="28"/>
        </w:rPr>
        <w:t>Ситникова</w:t>
      </w:r>
      <w:proofErr w:type="spellEnd"/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rStyle w:val="normaltextrun"/>
          <w:i/>
          <w:iCs/>
          <w:sz w:val="28"/>
          <w:szCs w:val="28"/>
        </w:rPr>
        <w:t>(1. Методист, МБОУДО «Дом детского творчества «Кировский», Новосибирск. 2. Педагог дополнительного образования, МБОУДО «Дом детского творчества «Кировский», Новосибирск)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firstLine="705"/>
        <w:jc w:val="center"/>
        <w:textAlignment w:val="baseline"/>
        <w:rPr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>ОРГАНИЗАЦИЯ ПРОФЕССИОНАЛЬНЫХ ПРОБ НА ЗАНЯТИЯХ ДЕКОРАТИВНО-ПРИКЛАДНЫМ ТВОРЧЕСТВОМ В УЧРЕЖДЕНИИ ДОПОЛНИТЕЛЬНОГО ОБРАЗОВАНИЯ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eop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left="90" w:right="225" w:firstLine="705"/>
        <w:jc w:val="both"/>
        <w:textAlignment w:val="baseline"/>
        <w:rPr>
          <w:sz w:val="28"/>
          <w:szCs w:val="28"/>
        </w:rPr>
      </w:pPr>
      <w:bookmarkStart w:id="0" w:name="_GoBack"/>
      <w:bookmarkEnd w:id="0"/>
      <w:r>
        <w:rPr>
          <w:rStyle w:val="normaltextrun"/>
          <w:sz w:val="28"/>
          <w:szCs w:val="28"/>
        </w:rPr>
        <w:t>В основополагающих документах, регулирующих развитие современной системы дополнительного образования, говорится о необходимости позитивной социализации молодого поколения и профессионального самоопределения. Акцент делается на поиске новых приемов и форм профориентационной работы с детьми, на развитие форм включения детей в трудовую деятельность, развитие навыков учащихся на основе использования потенциала системы дополнительного образования [2]. Такая ситуация требует системных действий по организации трудового воспитания, по созданию системы профессиональных проб детей и подростков на базе образовательных учреждений общего и дополнительного образования.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left="90" w:right="22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Дополнительное образование является одним из определяющих факторов развития склонностей, способностей и интересов, социального и профессионального самоопределения учащихся. Учреждения дополнительного образования не только создают условия для воспитания и развития личностных качеств ребенка, но и обеспечивают подготовку будущих профессионалов, мотивированных на творческую самореализацию в различных сферах. Именно в учреждениях дополнительного образования есть все условия для организации системы профессиональных проб, под которыми мы, вслед за современными исследователями, понимаем моделирующую деятельность с элементами конкретных профессиональных действий, имеющую завершенный вид, проводимую в условиях профессионального контекста и способствующую самоопределению в мире профессий [5].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left="90" w:right="22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Заинтересованность педагогов Дома детского творчества “Кировский” в содействии выбору профессии его выпускниками аргументирована: в процессе обучения формируются навыки и компетенции, позволяющие быть востребованными на рынке труда. Осознанный выбор профессии выпускниками дома творчества “Кировский” будет возможен при условии наличия отлаженного механизма профориентационной работы, который бы функционировал со времени </w:t>
      </w:r>
      <w:proofErr w:type="gramStart"/>
      <w:r>
        <w:rPr>
          <w:rStyle w:val="normaltextrun"/>
          <w:sz w:val="28"/>
          <w:szCs w:val="28"/>
        </w:rPr>
        <w:t>зачисления</w:t>
      </w:r>
      <w:proofErr w:type="gramEnd"/>
      <w:r>
        <w:rPr>
          <w:rStyle w:val="normaltextrun"/>
          <w:sz w:val="28"/>
          <w:szCs w:val="28"/>
        </w:rPr>
        <w:t xml:space="preserve"> обучающегося в учреждение и сопровождал его до выпуска и момента профессионального самоопределения.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left="90" w:right="22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lastRenderedPageBreak/>
        <w:t xml:space="preserve">Поиск эффективных форм и способов профессионального самоопределения школьников, посещающих учреждения дополнительного образования, привел нас к созданию в МБУДО «ДДТ «Кировский» проекта «Ключ к успеху». Наш проект – это попытка выстраивания комплекса профессиональных проб, направленных на формирование компетенций, связанных с процессом выбора будущей профессии и деятельности </w:t>
      </w:r>
      <w:proofErr w:type="spellStart"/>
      <w:r>
        <w:rPr>
          <w:rStyle w:val="normaltextrun"/>
          <w:sz w:val="28"/>
          <w:szCs w:val="28"/>
        </w:rPr>
        <w:t>на</w:t>
      </w:r>
      <w:proofErr w:type="spellEnd"/>
      <w:r>
        <w:rPr>
          <w:rStyle w:val="normaltextrun"/>
          <w:sz w:val="28"/>
          <w:szCs w:val="28"/>
        </w:rPr>
        <w:t xml:space="preserve"> основе имеющихся способностей, приобретённых в системе дополнительного образования.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left="90" w:right="22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i/>
          <w:iCs/>
          <w:sz w:val="28"/>
          <w:szCs w:val="28"/>
        </w:rPr>
        <w:t>Первый этап</w:t>
      </w:r>
      <w:r>
        <w:rPr>
          <w:rStyle w:val="normaltextrun"/>
          <w:sz w:val="28"/>
          <w:szCs w:val="28"/>
        </w:rPr>
        <w:t> работы по проекту подразумевал сбор информации об имеющихся методических разработках по этой теме. При запросе информации по профориентации в интернете для учащихся младшего школьного возраста, мы нашли только игры, викторины, загадки. Есть также единичные разработки практико-ориентированного характера, но их иногда трудно объединить по отраслям или навыкам, они не связанны единой направленностью.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left="90" w:right="22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Отсутствие необходимых разработок подтолкнуло коллектив Дома творчества создать серию занятий по профориентации, в основе которых лежит опыт обучающихся и приобретаемых навыков на занятиях. Коллектив инициативных педагогов разработал методический сборник «Своими руками». В сборнике представлен перечень практических заданий по 15 профессиям, в основе которых лежат мастер-классы от специалистов представленных профессий. 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left="90" w:right="22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Методический сборник «Своими руками», формирующий у детей интерес к определенной профессии или группе профессий по профилю творческого объединения, разработан для ребят в возрасте от 6 до 12 лет. 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left="90" w:right="22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Принято считать, что вопросы выбора профессии интересуют только старшего подростка 14-16 лет, когда он задумывается о будущей профессии. И в этом направлении разработано много методических материалов, проектов [4], но педагоги нашего учреждения полагают, что основа для профессионального самоопределения должна закладываться задолго до подросткового возраста. Ведь стадия конкретно-наглядных представлений о мире профессий</w:t>
      </w:r>
      <w:r>
        <w:rPr>
          <w:rStyle w:val="normaltextrun"/>
          <w:b/>
          <w:bCs/>
          <w:sz w:val="28"/>
          <w:szCs w:val="28"/>
        </w:rPr>
        <w:t> </w:t>
      </w:r>
      <w:r>
        <w:rPr>
          <w:rStyle w:val="normaltextrun"/>
          <w:sz w:val="28"/>
          <w:szCs w:val="28"/>
        </w:rPr>
        <w:t>охватывает период с</w:t>
      </w:r>
      <w:r>
        <w:rPr>
          <w:rStyle w:val="normaltextrun"/>
          <w:b/>
          <w:bCs/>
          <w:sz w:val="28"/>
          <w:szCs w:val="28"/>
        </w:rPr>
        <w:t> </w:t>
      </w:r>
      <w:r>
        <w:rPr>
          <w:rStyle w:val="normaltextrun"/>
          <w:sz w:val="28"/>
          <w:szCs w:val="28"/>
        </w:rPr>
        <w:t>3</w:t>
      </w:r>
      <w:r>
        <w:rPr>
          <w:rStyle w:val="normaltextrun"/>
          <w:b/>
          <w:bCs/>
          <w:sz w:val="28"/>
          <w:szCs w:val="28"/>
        </w:rPr>
        <w:t> </w:t>
      </w:r>
      <w:r>
        <w:rPr>
          <w:rStyle w:val="normaltextrun"/>
          <w:sz w:val="28"/>
          <w:szCs w:val="28"/>
        </w:rPr>
        <w:t>лет и продолжается вплоть до начала</w:t>
      </w:r>
      <w:r>
        <w:rPr>
          <w:rStyle w:val="normaltextrun"/>
          <w:b/>
          <w:bCs/>
          <w:sz w:val="28"/>
          <w:szCs w:val="28"/>
        </w:rPr>
        <w:t> </w:t>
      </w:r>
      <w:r>
        <w:rPr>
          <w:rStyle w:val="normaltextrun"/>
          <w:sz w:val="28"/>
          <w:szCs w:val="28"/>
        </w:rPr>
        <w:t>предподросткового возраста. В процессе развития ребенок насыщает свое сознание разнообразными представлениями о мире профессий. В возрасте от 6 до 12 лет происходит: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1"/>
        </w:numPr>
        <w:spacing w:before="0" w:beforeAutospacing="0" w:after="0" w:afterAutospacing="0"/>
        <w:ind w:left="105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формирование ценностного отношения к труду,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1"/>
        </w:numPr>
        <w:spacing w:before="0" w:beforeAutospacing="0" w:after="0" w:afterAutospacing="0"/>
        <w:ind w:left="105" w:firstLine="88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развитие интереса к учебно-познавательной деятельности, основанной на посильной практической включенности в различные ее виды,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1"/>
        </w:numPr>
        <w:spacing w:before="0" w:beforeAutospacing="0" w:after="0" w:afterAutospacing="0"/>
        <w:ind w:left="105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развитие личностного смысла в приобретении познавательного опыта и интереса к профессиональной деятельности [3].  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left="-15" w:right="30" w:firstLine="67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И еще один важный факт, который повлиял на возрастные рамки адресатов сборника: 70% учащихся в Доме творчества «Кировский» – ученики 1-6 классов, именно для них и адресованы разработанные мастер-</w:t>
      </w:r>
      <w:r>
        <w:rPr>
          <w:rStyle w:val="normaltextrun"/>
          <w:sz w:val="28"/>
          <w:szCs w:val="28"/>
        </w:rPr>
        <w:lastRenderedPageBreak/>
        <w:t>классы. В данном возрасте у ребенка формируется определенный опыт, на котором базируется дальнейшее развитие профессионального самоопределения. И чтобы в подростковом возрасте ребенок не стоял на распутье, боясь выбрать ту или иную профессию, необходимо, чтобы он имел понимание, что уже умеет и знает.</w:t>
      </w:r>
      <w:r>
        <w:rPr>
          <w:rStyle w:val="normaltextrun"/>
          <w:sz w:val="22"/>
          <w:szCs w:val="22"/>
        </w:rPr>
        <w:t> </w:t>
      </w:r>
      <w:r>
        <w:rPr>
          <w:rStyle w:val="normaltextrun"/>
          <w:sz w:val="28"/>
          <w:szCs w:val="28"/>
        </w:rPr>
        <w:t xml:space="preserve">Именно поэтому в своей работе по созданию системы профессиональных проб мы стараемся создавать максимально разнообразную палитру впечатлений, знаний о мире профессий, развивать </w:t>
      </w:r>
      <w:proofErr w:type="spellStart"/>
      <w:r>
        <w:rPr>
          <w:rStyle w:val="normaltextrun"/>
          <w:sz w:val="28"/>
          <w:szCs w:val="28"/>
        </w:rPr>
        <w:t>надпрофессиональные</w:t>
      </w:r>
      <w:proofErr w:type="spellEnd"/>
      <w:r>
        <w:rPr>
          <w:rStyle w:val="normaltextrun"/>
          <w:sz w:val="28"/>
          <w:szCs w:val="28"/>
        </w:rPr>
        <w:t xml:space="preserve"> навыки, расширять представления о различных профессиях, своих способностях и возможностях, чтобы затем, на основе этого материала, обучающийся мог более осмысленно выбрать профессиональный путь и его развитие.   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67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Далее технологию создания</w:t>
      </w:r>
      <w:r>
        <w:rPr>
          <w:rStyle w:val="tabchar"/>
          <w:rFonts w:ascii="Calibri" w:hAnsi="Calibri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практико-ориентированных занятий для обучающихся мы представим на примере работы студий декоративно-прикладного и изобразительного творчества. 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На втором этапе работы по проекту «Ключ к успеху» был изучен набор компетенций («гибких» </w:t>
      </w:r>
      <w:r>
        <w:rPr>
          <w:rStyle w:val="spellingerror"/>
          <w:sz w:val="28"/>
          <w:szCs w:val="28"/>
        </w:rPr>
        <w:t>soft</w:t>
      </w:r>
      <w:r>
        <w:rPr>
          <w:rStyle w:val="normaltextrun"/>
          <w:sz w:val="28"/>
          <w:szCs w:val="28"/>
        </w:rPr>
        <w:t>- и «твердых» </w:t>
      </w:r>
      <w:r>
        <w:rPr>
          <w:rStyle w:val="spellingerror"/>
          <w:sz w:val="28"/>
          <w:szCs w:val="28"/>
        </w:rPr>
        <w:t>hard</w:t>
      </w:r>
      <w:r>
        <w:rPr>
          <w:rStyle w:val="normaltextrun"/>
          <w:sz w:val="28"/>
          <w:szCs w:val="28"/>
        </w:rPr>
        <w:t>- навыков </w:t>
      </w:r>
      <w:r>
        <w:rPr>
          <w:rStyle w:val="spellingerror"/>
          <w:sz w:val="28"/>
          <w:szCs w:val="28"/>
        </w:rPr>
        <w:t>skills</w:t>
      </w:r>
      <w:r>
        <w:rPr>
          <w:rStyle w:val="normaltextrun"/>
          <w:sz w:val="28"/>
          <w:szCs w:val="28"/>
        </w:rPr>
        <w:t>), и определен перечень тех навыков, которые развиваются на занятиях в студиях изобразительного искусства и декоративно-прикладного творчества. 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i/>
          <w:iCs/>
          <w:sz w:val="28"/>
          <w:szCs w:val="28"/>
        </w:rPr>
        <w:t>Третьим этапом</w:t>
      </w:r>
      <w:r>
        <w:rPr>
          <w:rStyle w:val="normaltextrun"/>
          <w:sz w:val="28"/>
          <w:szCs w:val="28"/>
        </w:rPr>
        <w:t> стало создание и оформление «Карт применения навыков для профессионального самоопределения». Каждая такая карта отображает информацию о том каким навыкам обучаются дети на занятиях в данном объединении, и в какой профессиональной среде эти навыки пригодятся, то есть перечь профессий. Карты выполнены по подобию сайта «Атлас новых профессий» [1]. 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«Карта применения навыков для профессионального самоопределения» помогает открыть новые горизонты перед обучающимися, родителями и педагогами, дает толчок к поиску возможности для самореализации, и помогает определить оптимальное направление развития. Но на этом творческая группа педагогов не остановилась, ведь наглядное пособие дает не опыт практической пробы себя в профессии.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 Поэтому </w:t>
      </w:r>
      <w:r>
        <w:rPr>
          <w:rStyle w:val="normaltextrun"/>
          <w:i/>
          <w:iCs/>
          <w:sz w:val="28"/>
          <w:szCs w:val="28"/>
        </w:rPr>
        <w:t>четвёртый этап</w:t>
      </w:r>
      <w:r>
        <w:rPr>
          <w:rStyle w:val="normaltextrun"/>
          <w:sz w:val="28"/>
          <w:szCs w:val="28"/>
        </w:rPr>
        <w:t> работы ‒ профессиональные пробы, знакомство с конкретными видами трудовой деятельности и историей возникновения различных профессий. Информация по каждой профессии разбита на 3 блока: описание профессии - обязанности и требования, необходимые навыки; краткая историческая справка о возникновении профессии; практическое задание, с перечнем инструментов, материалов. Задание представляет собой подробное описание работы и время выполнения. Порядок знакомства с профессией можно варьировать в зависимости от подготовленности группы и возраста учащихся.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На наших занятиях обучающиеся знакомятся с профессией непосредственно при создании продукта труда. В процессе профессиональной пробы ребятами создаются эскизы, макеты, шаблоны, то есть готовый продукт, который можно использовать на благо учреждения, студии, семьи, работодателя, общества. Создание сайта, бренда, газеты, социального или </w:t>
      </w:r>
      <w:r>
        <w:rPr>
          <w:rStyle w:val="normaltextrun"/>
          <w:sz w:val="28"/>
          <w:szCs w:val="28"/>
        </w:rPr>
        <w:lastRenderedPageBreak/>
        <w:t>рекламного анимационного ролика, серии фотографий становятся хорошим ресурсом в продвижении имиджа учреждения.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Воспитанники студий </w:t>
      </w:r>
      <w:proofErr w:type="spellStart"/>
      <w:r>
        <w:rPr>
          <w:rStyle w:val="spellingerror"/>
          <w:sz w:val="28"/>
          <w:szCs w:val="28"/>
        </w:rPr>
        <w:t>изоприкладного</w:t>
      </w:r>
      <w:proofErr w:type="spellEnd"/>
      <w:r>
        <w:rPr>
          <w:rStyle w:val="normaltextrun"/>
          <w:sz w:val="28"/>
          <w:szCs w:val="28"/>
        </w:rPr>
        <w:t> и декоративно-прикладного творчества по завершении обучения знают, как комбинировать различные техники, сочетать материалы для создания образов, сюжетов, владеют навыками работы с различными инструментами и материалами, способами создания рельефов и многое другое. Но в современном мире мало иметь знания и специфические навыки, они слишком часто устаревают, и их всегда можно приобрести. Поэтому в программах художественной направленности стоят задачи по развитию</w:t>
      </w:r>
      <w:r>
        <w:rPr>
          <w:rStyle w:val="normaltextrun"/>
          <w:color w:val="000000"/>
          <w:sz w:val="28"/>
          <w:szCs w:val="28"/>
        </w:rPr>
        <w:t> эмоционального интеллекта, креативности, метафорического мышления – всего того, что сейчас принято называть гибкими навыками (</w:t>
      </w:r>
      <w:proofErr w:type="spellStart"/>
      <w:r>
        <w:rPr>
          <w:rStyle w:val="spellingerror"/>
          <w:color w:val="000000"/>
          <w:sz w:val="28"/>
          <w:szCs w:val="28"/>
        </w:rPr>
        <w:t>softSkills</w:t>
      </w:r>
      <w:proofErr w:type="spellEnd"/>
      <w:r>
        <w:rPr>
          <w:rStyle w:val="normaltextrun"/>
          <w:color w:val="000000"/>
          <w:sz w:val="28"/>
          <w:szCs w:val="28"/>
        </w:rPr>
        <w:t>). </w:t>
      </w:r>
      <w:r>
        <w:rPr>
          <w:rStyle w:val="eop"/>
          <w:color w:val="000000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Приведем некоторые методы и приемы отработки актуальных гибких навыков, применяемые одним из авторов данной статьи на занятиях декоративно-прикладным творчеством.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i/>
          <w:iCs/>
          <w:sz w:val="28"/>
          <w:szCs w:val="28"/>
        </w:rPr>
        <w:t>Навык метафорического мышления </w:t>
      </w:r>
      <w:r>
        <w:rPr>
          <w:rStyle w:val="normaltextrun"/>
          <w:sz w:val="28"/>
          <w:szCs w:val="28"/>
        </w:rPr>
        <w:t>отрабатывается с помощью следующих упражнений: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2"/>
        </w:numPr>
        <w:spacing w:before="0" w:beforeAutospacing="0" w:after="0" w:afterAutospacing="0"/>
        <w:ind w:left="6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Проиллюстрировать сказку Людмилы Петрушевской «</w:t>
      </w:r>
      <w:proofErr w:type="spellStart"/>
      <w:r>
        <w:rPr>
          <w:rStyle w:val="spellingerror"/>
          <w:sz w:val="28"/>
          <w:szCs w:val="28"/>
        </w:rPr>
        <w:t>Сяпала</w:t>
      </w:r>
      <w:proofErr w:type="spellEnd"/>
      <w:r>
        <w:rPr>
          <w:rStyle w:val="normaltextrun"/>
          <w:sz w:val="28"/>
          <w:szCs w:val="28"/>
        </w:rPr>
        <w:t> Калуша по </w:t>
      </w:r>
      <w:proofErr w:type="spellStart"/>
      <w:r>
        <w:rPr>
          <w:rStyle w:val="spellingerror"/>
          <w:sz w:val="28"/>
          <w:szCs w:val="28"/>
        </w:rPr>
        <w:t>напушке</w:t>
      </w:r>
      <w:proofErr w:type="spellEnd"/>
      <w:r>
        <w:rPr>
          <w:rStyle w:val="normaltextrun"/>
          <w:sz w:val="28"/>
          <w:szCs w:val="28"/>
        </w:rPr>
        <w:t>…»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3"/>
        </w:numPr>
        <w:spacing w:before="0" w:beforeAutospacing="0" w:after="0" w:afterAutospacing="0"/>
        <w:ind w:left="6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Нарисовать семью кувшинов (деревьев, грибов, домов и др.)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3"/>
        </w:numPr>
        <w:spacing w:before="0" w:beforeAutospacing="0" w:after="0" w:afterAutospacing="0"/>
        <w:ind w:left="6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Изменить название животного (Кот – </w:t>
      </w:r>
      <w:proofErr w:type="spellStart"/>
      <w:r>
        <w:rPr>
          <w:rStyle w:val="spellingerror"/>
          <w:sz w:val="28"/>
          <w:szCs w:val="28"/>
        </w:rPr>
        <w:t>котейка</w:t>
      </w:r>
      <w:proofErr w:type="spellEnd"/>
      <w:r>
        <w:rPr>
          <w:rStyle w:val="normaltextrun"/>
          <w:sz w:val="28"/>
          <w:szCs w:val="28"/>
        </w:rPr>
        <w:t>, </w:t>
      </w:r>
      <w:proofErr w:type="spellStart"/>
      <w:r>
        <w:rPr>
          <w:rStyle w:val="spellingerror"/>
          <w:sz w:val="28"/>
          <w:szCs w:val="28"/>
        </w:rPr>
        <w:t>котофенище</w:t>
      </w:r>
      <w:proofErr w:type="spellEnd"/>
      <w:r>
        <w:rPr>
          <w:rStyle w:val="normaltextrun"/>
          <w:sz w:val="28"/>
          <w:szCs w:val="28"/>
        </w:rPr>
        <w:t>, </w:t>
      </w:r>
      <w:proofErr w:type="spellStart"/>
      <w:r>
        <w:rPr>
          <w:rStyle w:val="spellingerror"/>
          <w:sz w:val="28"/>
          <w:szCs w:val="28"/>
        </w:rPr>
        <w:t>котофифа</w:t>
      </w:r>
      <w:proofErr w:type="spellEnd"/>
      <w:r>
        <w:rPr>
          <w:rStyle w:val="normaltextrun"/>
          <w:sz w:val="28"/>
          <w:szCs w:val="28"/>
        </w:rPr>
        <w:t>, </w:t>
      </w:r>
      <w:proofErr w:type="spellStart"/>
      <w:r>
        <w:rPr>
          <w:rStyle w:val="spellingerror"/>
          <w:sz w:val="28"/>
          <w:szCs w:val="28"/>
        </w:rPr>
        <w:t>котопузик</w:t>
      </w:r>
      <w:proofErr w:type="spellEnd"/>
      <w:r>
        <w:rPr>
          <w:rStyle w:val="normaltextrun"/>
          <w:sz w:val="28"/>
          <w:szCs w:val="28"/>
        </w:rPr>
        <w:t>), нарисовать его и рассказать о его жизни.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i/>
          <w:iCs/>
          <w:sz w:val="28"/>
          <w:szCs w:val="28"/>
        </w:rPr>
        <w:t>Навык креативности </w:t>
      </w:r>
      <w:r>
        <w:rPr>
          <w:rStyle w:val="normaltextrun"/>
          <w:sz w:val="28"/>
          <w:szCs w:val="28"/>
        </w:rPr>
        <w:t>формируется при выполнении следующих заданий</w:t>
      </w:r>
      <w:r>
        <w:rPr>
          <w:rStyle w:val="normaltextrun"/>
          <w:i/>
          <w:iCs/>
          <w:sz w:val="28"/>
          <w:szCs w:val="28"/>
        </w:rPr>
        <w:t>: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4"/>
        </w:numPr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Повторяющиеся знаки (геометрические фигуры, буквы, цифры) дорисовать до образов.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4"/>
        </w:numPr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Нарисовать из букв (цифр) фигуры человека, животных.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5"/>
        </w:numPr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Нарисовать несуществующее животное, дать ему название, рассказать о его характере.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5"/>
        </w:numPr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Придумать 10 необычных способов применения окружающих предметов.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5"/>
        </w:numPr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Поиск общих признаков у пары совершенно разных предметов (вазы и стула, снега и карандаша, коробки и очков).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i/>
          <w:iCs/>
          <w:sz w:val="28"/>
          <w:szCs w:val="28"/>
        </w:rPr>
        <w:t>Эмоциональный интеллект </w:t>
      </w:r>
      <w:r>
        <w:rPr>
          <w:rStyle w:val="normaltextrun"/>
          <w:sz w:val="28"/>
          <w:szCs w:val="28"/>
        </w:rPr>
        <w:t>развивается в ходе следующих упражнений: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6"/>
        </w:numPr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Игра перевоплощение (участники поочередно представляют и ощущают себя каким-либо предметом и от его имени ведут рассказ о своей жизни, чувствах, заботах, прошлом и будущем).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7"/>
        </w:numPr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Рисование по кругу на заданную тему (листы бумаги через 1-2 минуты передаются по кругу до тех пор, пока не обойдут полный круг), коллективное обсуждение полученных рисунков.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7"/>
        </w:numPr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Составить «фоторобот» разных эмоциональных состояний (радость, печаль, удивление, гнев, хитрость и т. д.).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Педагоги дополнительного образования ДДТ «Кировский» осознают, что главное в их работе ‒ это не привести выпускника в определенную </w:t>
      </w:r>
      <w:r>
        <w:rPr>
          <w:rStyle w:val="normaltextrun"/>
          <w:sz w:val="28"/>
          <w:szCs w:val="28"/>
        </w:rPr>
        <w:lastRenderedPageBreak/>
        <w:t>профессию, а сформировать </w:t>
      </w:r>
      <w:proofErr w:type="spellStart"/>
      <w:r>
        <w:rPr>
          <w:rStyle w:val="normaltextrun"/>
          <w:sz w:val="28"/>
          <w:szCs w:val="28"/>
        </w:rPr>
        <w:t>метапредметные</w:t>
      </w:r>
      <w:proofErr w:type="spellEnd"/>
      <w:r>
        <w:rPr>
          <w:rStyle w:val="normaltextrun"/>
          <w:sz w:val="28"/>
          <w:szCs w:val="28"/>
        </w:rPr>
        <w:t> навыки, которые можно применять в различных областях, и выстраивают профессиональные пробы для своих воспитанников исходя из этих задач.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Таким образом, в основе профессиональных проб, которые мы предоставляем обучающимся, лежит идея моделирования профессиональной деятельности, в рамках которой выполняются задания различного уровня сложности, и создание законченного продукта труда. Профессиональные пробы позволяют ребятам лучше узнать себя, свои склонности и интересы, соизмерить их со своими возможностями и способностями. Популяризируя профессии, педагог информирует и расширяет кругозор обучающихся о перспективе применения навыков, приобретаемых в дополнительном образовании.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right="-45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Тесная связь с практикой, создание конкретного продукта и его публичная презентация, возможность применить полученные знания и навыки на пользу другим людям и самому себе, дает действенный инструмент для достижения качественного результата дополнительного образования. 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spacing w:before="0" w:beforeAutospacing="0" w:after="0" w:afterAutospacing="0"/>
        <w:ind w:firstLine="675"/>
        <w:jc w:val="center"/>
        <w:textAlignment w:val="baseline"/>
        <w:rPr>
          <w:sz w:val="28"/>
          <w:szCs w:val="28"/>
        </w:rPr>
      </w:pPr>
      <w:r>
        <w:rPr>
          <w:rStyle w:val="normaltextrun"/>
          <w:b/>
          <w:bCs/>
          <w:color w:val="212529"/>
          <w:sz w:val="28"/>
          <w:szCs w:val="28"/>
        </w:rPr>
        <w:t>Список литературы:</w:t>
      </w:r>
      <w:r>
        <w:rPr>
          <w:rStyle w:val="eop"/>
          <w:color w:val="212529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8"/>
        </w:numPr>
        <w:spacing w:before="0" w:beforeAutospacing="0" w:after="0" w:afterAutospacing="0"/>
        <w:ind w:left="0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Атлас новых профессий. – М.: Агентство стратегических инициатив «</w:t>
      </w:r>
      <w:proofErr w:type="spellStart"/>
      <w:r>
        <w:rPr>
          <w:rStyle w:val="normaltextrun"/>
          <w:sz w:val="28"/>
          <w:szCs w:val="28"/>
        </w:rPr>
        <w:t>Сколково</w:t>
      </w:r>
      <w:proofErr w:type="spellEnd"/>
      <w:r>
        <w:rPr>
          <w:rStyle w:val="normaltextrun"/>
          <w:sz w:val="28"/>
          <w:szCs w:val="28"/>
        </w:rPr>
        <w:t>», 2015. – [Электронный ресурс]. – URL: </w:t>
      </w:r>
      <w:hyperlink r:id="rId5" w:tgtFrame="_blank" w:history="1">
        <w:r>
          <w:rPr>
            <w:rStyle w:val="normaltextrun"/>
            <w:color w:val="0000FF"/>
            <w:sz w:val="28"/>
            <w:szCs w:val="28"/>
          </w:rPr>
          <w:t>http://www.atlas100.ru/</w:t>
        </w:r>
      </w:hyperlink>
      <w:r>
        <w:rPr>
          <w:rStyle w:val="normaltextrun"/>
          <w:sz w:val="28"/>
          <w:szCs w:val="28"/>
        </w:rPr>
        <w:t> (дата обращения 15.04.2021г.).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9"/>
        </w:numPr>
        <w:spacing w:before="0" w:beforeAutospacing="0" w:after="0" w:afterAutospacing="0"/>
        <w:ind w:left="0" w:firstLine="705"/>
        <w:jc w:val="both"/>
        <w:textAlignment w:val="baseline"/>
        <w:rPr>
          <w:sz w:val="28"/>
          <w:szCs w:val="28"/>
        </w:rPr>
      </w:pPr>
      <w:proofErr w:type="spellStart"/>
      <w:r>
        <w:rPr>
          <w:rStyle w:val="spellingerror"/>
          <w:sz w:val="28"/>
          <w:szCs w:val="28"/>
        </w:rPr>
        <w:t>Буйлова</w:t>
      </w:r>
      <w:proofErr w:type="spellEnd"/>
      <w:r>
        <w:rPr>
          <w:rStyle w:val="normaltextrun"/>
          <w:sz w:val="28"/>
          <w:szCs w:val="28"/>
        </w:rPr>
        <w:t> Л. Н., </w:t>
      </w:r>
      <w:proofErr w:type="spellStart"/>
      <w:r>
        <w:rPr>
          <w:rStyle w:val="spellingerror"/>
          <w:sz w:val="28"/>
          <w:szCs w:val="28"/>
        </w:rPr>
        <w:t>Кленова</w:t>
      </w:r>
      <w:proofErr w:type="spellEnd"/>
      <w:r>
        <w:rPr>
          <w:rStyle w:val="normaltextrun"/>
          <w:sz w:val="28"/>
          <w:szCs w:val="28"/>
        </w:rPr>
        <w:t> Н. В. Концепция развития дополнительного образования детей: от замысла до </w:t>
      </w:r>
      <w:proofErr w:type="spellStart"/>
      <w:r>
        <w:rPr>
          <w:rStyle w:val="spellingerror"/>
          <w:sz w:val="28"/>
          <w:szCs w:val="28"/>
        </w:rPr>
        <w:t>реализации.Методическое</w:t>
      </w:r>
      <w:proofErr w:type="spellEnd"/>
      <w:r>
        <w:rPr>
          <w:rStyle w:val="normaltextrun"/>
          <w:sz w:val="28"/>
          <w:szCs w:val="28"/>
        </w:rPr>
        <w:t> пособие. – М., 2016. – [Электронный ресурс]. – URL:</w:t>
      </w:r>
      <w:r>
        <w:rPr>
          <w:rStyle w:val="normaltextrun"/>
          <w:rFonts w:ascii="Calibri" w:hAnsi="Calibri"/>
          <w:sz w:val="22"/>
          <w:szCs w:val="22"/>
        </w:rPr>
        <w:t> </w:t>
      </w:r>
      <w:hyperlink r:id="rId6" w:tgtFrame="_blank" w:history="1">
        <w:proofErr w:type="gramStart"/>
        <w:r>
          <w:rPr>
            <w:rStyle w:val="normaltextrun"/>
            <w:color w:val="0000FF"/>
            <w:sz w:val="28"/>
            <w:szCs w:val="28"/>
            <w:u w:val="single"/>
          </w:rPr>
          <w:t>https://prodod.moscow/archives/923</w:t>
        </w:r>
      </w:hyperlink>
      <w:r>
        <w:rPr>
          <w:rStyle w:val="normaltextrun"/>
          <w:sz w:val="28"/>
          <w:szCs w:val="28"/>
        </w:rPr>
        <w:t>  (</w:t>
      </w:r>
      <w:proofErr w:type="gramEnd"/>
      <w:r>
        <w:rPr>
          <w:rStyle w:val="normaltextrun"/>
          <w:sz w:val="28"/>
          <w:szCs w:val="28"/>
        </w:rPr>
        <w:t>дата обращения 15.04.2021г.).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10"/>
        </w:numPr>
        <w:spacing w:before="0" w:beforeAutospacing="0" w:after="0" w:afterAutospacing="0"/>
        <w:ind w:left="0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Диагностический инструментарий по </w:t>
      </w:r>
      <w:proofErr w:type="spellStart"/>
      <w:r>
        <w:rPr>
          <w:rStyle w:val="normaltextrun"/>
          <w:sz w:val="28"/>
          <w:szCs w:val="28"/>
        </w:rPr>
        <w:t>профориентационной</w:t>
      </w:r>
      <w:proofErr w:type="spellEnd"/>
      <w:r>
        <w:rPr>
          <w:rStyle w:val="normaltextrun"/>
          <w:sz w:val="28"/>
          <w:szCs w:val="28"/>
        </w:rPr>
        <w:t xml:space="preserve"> работе в школе. Учебно-методическое пособие. – Тамбов, 2017 – [Электронный ресурс]. – URL: </w:t>
      </w:r>
      <w:hyperlink r:id="rId7" w:tgtFrame="_blank" w:history="1">
        <w:r>
          <w:rPr>
            <w:rStyle w:val="normaltextrun"/>
            <w:color w:val="0000FF"/>
            <w:sz w:val="28"/>
            <w:szCs w:val="28"/>
            <w:u w:val="single"/>
          </w:rPr>
          <w:t>https://infourok.ru/diagnosticheskiy-instrumentariy-po-proforientacii-1754651.html</w:t>
        </w:r>
      </w:hyperlink>
      <w:r>
        <w:rPr>
          <w:rStyle w:val="normaltextrun"/>
          <w:sz w:val="28"/>
          <w:szCs w:val="28"/>
        </w:rPr>
        <w:t> (дата обращения 15.04.2021г.).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11"/>
        </w:numPr>
        <w:spacing w:before="0" w:beforeAutospacing="0" w:after="0" w:afterAutospacing="0"/>
        <w:ind w:left="0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Методические рекомендации по направлению деятельности «Личностное развитие» «Популяризация профессий». – [Электронный ресурс]. – URL: https://рдш.рф/mediafiles/documents/document/f2/06/ f2069b12-24c6-41ff-909d-605c658ab63f.pdf (дата обращения 15.04.2021г.).</w:t>
      </w:r>
      <w:r>
        <w:rPr>
          <w:rStyle w:val="eop"/>
          <w:sz w:val="28"/>
          <w:szCs w:val="28"/>
        </w:rPr>
        <w:t> </w:t>
      </w:r>
    </w:p>
    <w:p w:rsidR="00AF3698" w:rsidRDefault="00AF3698" w:rsidP="00AF3698">
      <w:pPr>
        <w:pStyle w:val="paragraph"/>
        <w:numPr>
          <w:ilvl w:val="0"/>
          <w:numId w:val="12"/>
        </w:numPr>
        <w:spacing w:before="0" w:beforeAutospacing="0" w:after="0" w:afterAutospacing="0"/>
        <w:ind w:left="0" w:firstLine="705"/>
        <w:jc w:val="both"/>
        <w:textAlignment w:val="baseline"/>
        <w:rPr>
          <w:sz w:val="28"/>
          <w:szCs w:val="28"/>
        </w:rPr>
      </w:pPr>
      <w:r>
        <w:rPr>
          <w:rStyle w:val="normaltextrun"/>
          <w:color w:val="000000"/>
          <w:sz w:val="28"/>
          <w:szCs w:val="28"/>
        </w:rPr>
        <w:t>Свиридова Н.В. Организация системы профессиональных проб как фактор успешного профессионального самоопределения школьников // Наука. Общество. Образование: мат-</w:t>
      </w:r>
      <w:proofErr w:type="spellStart"/>
      <w:r>
        <w:rPr>
          <w:rStyle w:val="spellingerror"/>
          <w:color w:val="000000"/>
          <w:sz w:val="28"/>
          <w:szCs w:val="28"/>
        </w:rPr>
        <w:t>лы</w:t>
      </w:r>
      <w:proofErr w:type="spellEnd"/>
      <w:r>
        <w:rPr>
          <w:rStyle w:val="normaltextrun"/>
          <w:color w:val="000000"/>
          <w:sz w:val="28"/>
          <w:szCs w:val="28"/>
        </w:rPr>
        <w:t> </w:t>
      </w:r>
      <w:proofErr w:type="spellStart"/>
      <w:r>
        <w:rPr>
          <w:rStyle w:val="spellingerror"/>
          <w:color w:val="000000"/>
          <w:sz w:val="28"/>
          <w:szCs w:val="28"/>
        </w:rPr>
        <w:t>Всерос</w:t>
      </w:r>
      <w:proofErr w:type="spellEnd"/>
      <w:r>
        <w:rPr>
          <w:rStyle w:val="normaltextrun"/>
          <w:color w:val="000000"/>
          <w:sz w:val="28"/>
          <w:szCs w:val="28"/>
        </w:rPr>
        <w:t>. науч.-</w:t>
      </w:r>
      <w:proofErr w:type="spellStart"/>
      <w:r>
        <w:rPr>
          <w:rStyle w:val="spellingerror"/>
          <w:color w:val="000000"/>
          <w:sz w:val="28"/>
          <w:szCs w:val="28"/>
        </w:rPr>
        <w:t>практ.конфер</w:t>
      </w:r>
      <w:proofErr w:type="spellEnd"/>
      <w:r>
        <w:rPr>
          <w:rStyle w:val="normaltextrun"/>
          <w:color w:val="000000"/>
          <w:sz w:val="28"/>
          <w:szCs w:val="28"/>
        </w:rPr>
        <w:t>. (Иркутск, 10 февраля 2017 г.) / под общей ред. Е.В. </w:t>
      </w:r>
      <w:proofErr w:type="spellStart"/>
      <w:r>
        <w:rPr>
          <w:rStyle w:val="spellingerror"/>
          <w:color w:val="000000"/>
          <w:sz w:val="28"/>
          <w:szCs w:val="28"/>
        </w:rPr>
        <w:t>Барашевой</w:t>
      </w:r>
      <w:proofErr w:type="spellEnd"/>
      <w:r>
        <w:rPr>
          <w:rStyle w:val="normaltextrun"/>
          <w:color w:val="000000"/>
          <w:sz w:val="28"/>
          <w:szCs w:val="28"/>
        </w:rPr>
        <w:t>.</w:t>
      </w:r>
      <w:r>
        <w:rPr>
          <w:rStyle w:val="normaltextrun"/>
          <w:color w:val="202124"/>
          <w:sz w:val="28"/>
          <w:szCs w:val="28"/>
        </w:rPr>
        <w:t> ‒</w:t>
      </w:r>
      <w:r>
        <w:rPr>
          <w:rStyle w:val="normaltextrun"/>
          <w:color w:val="000000"/>
          <w:sz w:val="28"/>
          <w:szCs w:val="28"/>
        </w:rPr>
        <w:t> Иркутск: СИПДО, 2017.</w:t>
      </w:r>
      <w:r>
        <w:rPr>
          <w:rStyle w:val="normaltextrun"/>
          <w:color w:val="202124"/>
          <w:sz w:val="28"/>
          <w:szCs w:val="28"/>
        </w:rPr>
        <w:t> ‒</w:t>
      </w:r>
      <w:r>
        <w:rPr>
          <w:rStyle w:val="normaltextrun"/>
          <w:color w:val="000000"/>
          <w:sz w:val="28"/>
          <w:szCs w:val="28"/>
        </w:rPr>
        <w:t> С. 122-124.</w:t>
      </w:r>
      <w:r>
        <w:rPr>
          <w:rStyle w:val="normaltextrun"/>
          <w:color w:val="202124"/>
          <w:sz w:val="28"/>
          <w:szCs w:val="28"/>
        </w:rPr>
        <w:t> ‒</w:t>
      </w:r>
      <w:r>
        <w:rPr>
          <w:rStyle w:val="normaltextrun"/>
          <w:color w:val="212529"/>
          <w:sz w:val="28"/>
          <w:szCs w:val="28"/>
        </w:rPr>
        <w:t> [Электронный ресурс]</w:t>
      </w:r>
      <w:r>
        <w:rPr>
          <w:rStyle w:val="normaltextrun"/>
          <w:color w:val="202124"/>
          <w:sz w:val="28"/>
          <w:szCs w:val="28"/>
        </w:rPr>
        <w:t> ‒</w:t>
      </w:r>
      <w:r>
        <w:rPr>
          <w:rStyle w:val="normaltextrun"/>
          <w:color w:val="212529"/>
          <w:sz w:val="28"/>
          <w:szCs w:val="28"/>
        </w:rPr>
        <w:t> </w:t>
      </w:r>
      <w:proofErr w:type="gramStart"/>
      <w:r>
        <w:rPr>
          <w:rStyle w:val="normaltextrun"/>
          <w:color w:val="212529"/>
          <w:sz w:val="28"/>
          <w:szCs w:val="28"/>
        </w:rPr>
        <w:t>U</w:t>
      </w:r>
      <w:r>
        <w:rPr>
          <w:rStyle w:val="normaltextrun"/>
          <w:color w:val="212529"/>
          <w:sz w:val="28"/>
          <w:szCs w:val="28"/>
          <w:lang w:val="en-US"/>
        </w:rPr>
        <w:t>R</w:t>
      </w:r>
      <w:r>
        <w:rPr>
          <w:rStyle w:val="normaltextrun"/>
          <w:color w:val="212529"/>
          <w:sz w:val="28"/>
          <w:szCs w:val="28"/>
        </w:rPr>
        <w:t>L: </w:t>
      </w:r>
      <w:r>
        <w:rPr>
          <w:rStyle w:val="normaltextrun"/>
          <w:color w:val="000000"/>
          <w:sz w:val="28"/>
          <w:szCs w:val="28"/>
        </w:rPr>
        <w:t> https://posidpo.ru/sviridova-n-v-organizatsiya-sistemyi-pro/</w:t>
      </w:r>
      <w:proofErr w:type="gramEnd"/>
      <w:r>
        <w:rPr>
          <w:rStyle w:val="normaltextrun"/>
          <w:color w:val="000000"/>
          <w:sz w:val="28"/>
          <w:szCs w:val="28"/>
        </w:rPr>
        <w:t> </w:t>
      </w:r>
      <w:r>
        <w:rPr>
          <w:rStyle w:val="normaltextrun"/>
          <w:color w:val="212529"/>
          <w:sz w:val="28"/>
          <w:szCs w:val="28"/>
        </w:rPr>
        <w:t>(дата обращения 15.04.2021 г.).</w:t>
      </w:r>
      <w:r>
        <w:rPr>
          <w:rStyle w:val="eop"/>
          <w:color w:val="212529"/>
          <w:sz w:val="28"/>
          <w:szCs w:val="28"/>
        </w:rPr>
        <w:t> </w:t>
      </w:r>
    </w:p>
    <w:p w:rsidR="001064C7" w:rsidRPr="00AF3698" w:rsidRDefault="001064C7" w:rsidP="00AF36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064C7" w:rsidRPr="00AF3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141B6"/>
    <w:multiLevelType w:val="multilevel"/>
    <w:tmpl w:val="50A2B5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201DEC"/>
    <w:multiLevelType w:val="multilevel"/>
    <w:tmpl w:val="39A4AD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4D58E5"/>
    <w:multiLevelType w:val="multilevel"/>
    <w:tmpl w:val="3768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8F4ECA"/>
    <w:multiLevelType w:val="multilevel"/>
    <w:tmpl w:val="BFB6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B13EC2"/>
    <w:multiLevelType w:val="multilevel"/>
    <w:tmpl w:val="95766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547E3C"/>
    <w:multiLevelType w:val="multilevel"/>
    <w:tmpl w:val="48067D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457423"/>
    <w:multiLevelType w:val="multilevel"/>
    <w:tmpl w:val="4BAA0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515244"/>
    <w:multiLevelType w:val="multilevel"/>
    <w:tmpl w:val="9BA82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575334F"/>
    <w:multiLevelType w:val="multilevel"/>
    <w:tmpl w:val="1A5E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4527082"/>
    <w:multiLevelType w:val="multilevel"/>
    <w:tmpl w:val="D90EA9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013992"/>
    <w:multiLevelType w:val="multilevel"/>
    <w:tmpl w:val="95D0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FF47677"/>
    <w:multiLevelType w:val="multilevel"/>
    <w:tmpl w:val="EA684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11"/>
  </w:num>
  <w:num w:numId="5">
    <w:abstractNumId w:val="7"/>
  </w:num>
  <w:num w:numId="6">
    <w:abstractNumId w:val="3"/>
  </w:num>
  <w:num w:numId="7">
    <w:abstractNumId w:val="8"/>
  </w:num>
  <w:num w:numId="8">
    <w:abstractNumId w:val="6"/>
  </w:num>
  <w:num w:numId="9">
    <w:abstractNumId w:val="1"/>
  </w:num>
  <w:num w:numId="10">
    <w:abstractNumId w:val="5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9D5"/>
    <w:rsid w:val="001064C7"/>
    <w:rsid w:val="004F79D5"/>
    <w:rsid w:val="00AF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95577B-13B5-4331-8994-49CE2BB5A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AF3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AF3698"/>
  </w:style>
  <w:style w:type="character" w:customStyle="1" w:styleId="eop">
    <w:name w:val="eop"/>
    <w:basedOn w:val="a0"/>
    <w:rsid w:val="00AF3698"/>
  </w:style>
  <w:style w:type="character" w:customStyle="1" w:styleId="tabchar">
    <w:name w:val="tabchar"/>
    <w:basedOn w:val="a0"/>
    <w:rsid w:val="00AF3698"/>
  </w:style>
  <w:style w:type="character" w:customStyle="1" w:styleId="spellingerror">
    <w:name w:val="spellingerror"/>
    <w:basedOn w:val="a0"/>
    <w:rsid w:val="00AF36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9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9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9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diagnosticheskiy-instrumentariy-po-proforientacii-175465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od.moscow/archives/923" TargetMode="External"/><Relationship Id="rId5" Type="http://schemas.openxmlformats.org/officeDocument/2006/relationships/hyperlink" Target="http://www.atlas100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1901</Words>
  <Characters>10838</Characters>
  <Application>Microsoft Office Word</Application>
  <DocSecurity>0</DocSecurity>
  <Lines>90</Lines>
  <Paragraphs>25</Paragraphs>
  <ScaleCrop>false</ScaleCrop>
  <Company/>
  <LinksUpToDate>false</LinksUpToDate>
  <CharactersWithSpaces>12714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2021-05-24T06:59:00Z</dcterms:created>
  <dcterms:modified xsi:type="dcterms:W3CDTF">2021-05-24T07:00:00Z</dcterms:modified>
</cp:coreProperties>
</file>