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11"/>
        <w:spacing w:before="0" w:after="120"/>
        <w:rPr>
          <w:i w:val="false"/>
          <w:i w:val="false"/>
          <w:sz w:val="28"/>
          <w:szCs w:val="32"/>
        </w:rPr>
      </w:pPr>
      <w:r>
        <w:rPr>
          <w:i w:val="false"/>
          <w:sz w:val="28"/>
          <w:szCs w:val="32"/>
        </w:rPr>
        <w:t>Министерство образования Калининградской области</w:t>
      </w:r>
    </w:p>
    <w:p>
      <w:pPr>
        <w:pStyle w:val="311"/>
        <w:rPr>
          <w:i w:val="false"/>
          <w:i w:val="false"/>
          <w:sz w:val="28"/>
          <w:szCs w:val="32"/>
        </w:rPr>
      </w:pPr>
      <w:r>
        <w:rPr>
          <w:i w:val="false"/>
          <w:sz w:val="28"/>
          <w:szCs w:val="32"/>
        </w:rPr>
        <w:t xml:space="preserve">государственное автономное учреждение </w:t>
      </w:r>
    </w:p>
    <w:p>
      <w:pPr>
        <w:pStyle w:val="311"/>
        <w:rPr>
          <w:i w:val="false"/>
          <w:i w:val="false"/>
          <w:sz w:val="28"/>
          <w:szCs w:val="32"/>
        </w:rPr>
      </w:pPr>
      <w:r>
        <w:rPr>
          <w:i w:val="false"/>
          <w:sz w:val="28"/>
          <w:szCs w:val="32"/>
        </w:rPr>
        <w:t>Калининградской области</w:t>
      </w:r>
    </w:p>
    <w:p>
      <w:pPr>
        <w:pStyle w:val="311"/>
        <w:rPr>
          <w:i w:val="false"/>
          <w:i w:val="false"/>
          <w:sz w:val="28"/>
          <w:szCs w:val="32"/>
        </w:rPr>
      </w:pPr>
      <w:r>
        <w:rPr>
          <w:i w:val="false"/>
          <w:sz w:val="28"/>
          <w:szCs w:val="32"/>
        </w:rPr>
        <w:t>профессиональная образовательная организация</w:t>
      </w:r>
    </w:p>
    <w:p>
      <w:pPr>
        <w:pStyle w:val="311"/>
        <w:rPr>
          <w:i w:val="false"/>
          <w:i w:val="false"/>
          <w:sz w:val="28"/>
          <w:szCs w:val="32"/>
        </w:rPr>
      </w:pPr>
      <w:r>
        <w:rPr>
          <w:i w:val="false"/>
          <w:sz w:val="28"/>
          <w:szCs w:val="32"/>
        </w:rPr>
        <w:t>«Колледж сервиса и туризма»</w:t>
      </w:r>
    </w:p>
    <w:p>
      <w:pPr>
        <w:pStyle w:val="311"/>
        <w:rPr>
          <w:b w:val="false"/>
          <w:b w:val="false"/>
          <w:i w:val="false"/>
          <w:i w:val="false"/>
          <w:sz w:val="18"/>
        </w:rPr>
      </w:pPr>
      <w:r>
        <w:rPr>
          <w:i w:val="false"/>
          <w:sz w:val="28"/>
          <w:szCs w:val="32"/>
        </w:rPr>
        <w:t>(ГАУ КО ПОО КСТ)</w:t>
      </w:r>
    </w:p>
    <w:p>
      <w:pPr>
        <w:pStyle w:val="Normal"/>
        <w:ind w:left="2977" w:hanging="0"/>
        <w:jc w:val="right"/>
        <w:rPr>
          <w:rFonts w:ascii="Times New Roman" w:hAnsi="Times New Roman" w:cs="Times New Roman"/>
          <w:b/>
          <w:b/>
          <w:w w:val="150"/>
          <w:sz w:val="28"/>
        </w:rPr>
      </w:pPr>
      <w:r>
        <w:rPr>
          <w:rFonts w:cs="Times New Roman" w:ascii="Times New Roman" w:hAnsi="Times New Roman"/>
          <w:b/>
          <w:w w:val="150"/>
          <w:sz w:val="28"/>
        </w:rPr>
      </w:r>
    </w:p>
    <w:p>
      <w:pPr>
        <w:pStyle w:val="Normal"/>
        <w:ind w:left="2977" w:hanging="0"/>
        <w:jc w:val="right"/>
        <w:rPr>
          <w:rFonts w:ascii="Times New Roman" w:hAnsi="Times New Roman" w:cs="Times New Roman"/>
          <w:b/>
          <w:b/>
          <w:w w:val="150"/>
          <w:sz w:val="28"/>
        </w:rPr>
      </w:pPr>
      <w:r>
        <w:rPr>
          <w:rFonts w:cs="Times New Roman" w:ascii="Times New Roman" w:hAnsi="Times New Roman"/>
          <w:b/>
          <w:w w:val="150"/>
          <w:sz w:val="28"/>
        </w:rPr>
      </w:r>
    </w:p>
    <w:p>
      <w:pPr>
        <w:pStyle w:val="Normal"/>
        <w:ind w:left="2977" w:hanging="0"/>
        <w:jc w:val="right"/>
        <w:rPr>
          <w:rFonts w:ascii="Times New Roman" w:hAnsi="Times New Roman" w:cs="Times New Roman"/>
          <w:b/>
          <w:b/>
          <w:w w:val="150"/>
          <w:sz w:val="40"/>
          <w:szCs w:val="40"/>
        </w:rPr>
      </w:pPr>
      <w:r>
        <w:rPr>
          <w:rFonts w:cs="Times New Roman" w:ascii="Times New Roman" w:hAnsi="Times New Roman"/>
          <w:b/>
          <w:w w:val="150"/>
          <w:sz w:val="40"/>
          <w:szCs w:val="40"/>
        </w:rPr>
      </w:r>
    </w:p>
    <w:p>
      <w:pPr>
        <w:pStyle w:val="Normal"/>
        <w:ind w:left="2977" w:hanging="0"/>
        <w:jc w:val="right"/>
        <w:rPr>
          <w:rFonts w:ascii="Times New Roman" w:hAnsi="Times New Roman" w:cs="Times New Roman"/>
          <w:b/>
          <w:b/>
          <w:sz w:val="16"/>
        </w:rPr>
      </w:pPr>
      <w:r>
        <w:rPr>
          <w:rFonts w:cs="Times New Roman" w:ascii="Times New Roman" w:hAnsi="Times New Roman"/>
          <w:b/>
          <w:sz w:val="16"/>
        </w:rPr>
      </w:r>
    </w:p>
    <w:p>
      <w:pPr>
        <w:pStyle w:val="311"/>
        <w:ind w:left="1416" w:hanging="0"/>
        <w:rPr>
          <w:i w:val="false"/>
          <w:i w:val="false"/>
          <w:sz w:val="32"/>
          <w:szCs w:val="32"/>
        </w:rPr>
      </w:pPr>
      <w:r>
        <w:rPr>
          <w:i w:val="false"/>
          <w:sz w:val="32"/>
          <w:szCs w:val="32"/>
        </w:rPr>
      </w:r>
    </w:p>
    <w:p>
      <w:pPr>
        <w:pStyle w:val="311"/>
        <w:rPr>
          <w:i w:val="false"/>
          <w:i w:val="false"/>
          <w:sz w:val="36"/>
          <w:szCs w:val="32"/>
        </w:rPr>
      </w:pPr>
      <w:r>
        <w:rPr>
          <w:i w:val="false"/>
          <w:sz w:val="36"/>
          <w:szCs w:val="32"/>
        </w:rPr>
        <w:t>ОТЧЕТ О РАБОТЕ</w:t>
      </w:r>
    </w:p>
    <w:p>
      <w:pPr>
        <w:pStyle w:val="311"/>
        <w:rPr>
          <w:i w:val="false"/>
          <w:i w:val="false"/>
          <w:sz w:val="36"/>
          <w:szCs w:val="32"/>
        </w:rPr>
      </w:pPr>
      <w:r>
        <w:rPr>
          <w:i w:val="false"/>
          <w:sz w:val="36"/>
          <w:szCs w:val="32"/>
        </w:rPr>
        <w:t>ПРЕПОДАВАТЕЛЯ</w:t>
      </w:r>
    </w:p>
    <w:p>
      <w:pPr>
        <w:pStyle w:val="311"/>
        <w:rPr>
          <w:i w:val="false"/>
          <w:i w:val="false"/>
          <w:sz w:val="36"/>
          <w:szCs w:val="32"/>
        </w:rPr>
      </w:pPr>
      <w:r>
        <w:rPr>
          <w:i w:val="false"/>
          <w:sz w:val="36"/>
          <w:szCs w:val="32"/>
        </w:rPr>
      </w:r>
    </w:p>
    <w:p>
      <w:pPr>
        <w:pStyle w:val="311"/>
        <w:pBdr>
          <w:bottom w:val="single" w:sz="12" w:space="2" w:color="000000"/>
        </w:pBdr>
        <w:rPr>
          <w:i w:val="false"/>
          <w:i w:val="false"/>
          <w:sz w:val="36"/>
          <w:szCs w:val="32"/>
        </w:rPr>
      </w:pPr>
      <w:r>
        <w:rPr>
          <w:i w:val="false"/>
          <w:sz w:val="36"/>
          <w:szCs w:val="32"/>
        </w:rPr>
        <w:t>Логунова Наталия Георгиевна</w:t>
      </w:r>
    </w:p>
    <w:p>
      <w:pPr>
        <w:pStyle w:val="311"/>
        <w:pBdr>
          <w:bottom w:val="single" w:sz="12" w:space="2" w:color="000000"/>
        </w:pBdr>
        <w:jc w:val="left"/>
        <w:rPr>
          <w:i w:val="false"/>
          <w:i w:val="false"/>
          <w:sz w:val="32"/>
          <w:szCs w:val="32"/>
        </w:rPr>
      </w:pPr>
      <w:r>
        <w:rPr>
          <w:i w:val="false"/>
          <w:sz w:val="32"/>
          <w:szCs w:val="32"/>
        </w:rPr>
      </w:r>
    </w:p>
    <w:p>
      <w:pPr>
        <w:pStyle w:val="311"/>
        <w:rPr>
          <w:i w:val="false"/>
          <w:i w:val="false"/>
          <w:sz w:val="32"/>
          <w:szCs w:val="32"/>
        </w:rPr>
      </w:pPr>
      <w:r>
        <w:rPr>
          <w:i w:val="false"/>
          <w:sz w:val="32"/>
          <w:szCs w:val="32"/>
        </w:rPr>
      </w:r>
    </w:p>
    <w:p>
      <w:pPr>
        <w:pStyle w:val="311"/>
        <w:rPr/>
      </w:pPr>
      <w:r>
        <w:rPr>
          <w:i w:val="false"/>
          <w:sz w:val="32"/>
          <w:szCs w:val="32"/>
        </w:rPr>
        <w:t>ЗА 2020 -202</w:t>
      </w:r>
      <w:bookmarkStart w:id="0" w:name="_GoBack"/>
      <w:bookmarkEnd w:id="0"/>
      <w:r>
        <w:rPr>
          <w:i w:val="false"/>
          <w:sz w:val="32"/>
          <w:szCs w:val="32"/>
        </w:rPr>
        <w:t>1</w:t>
      </w:r>
    </w:p>
    <w:p>
      <w:pPr>
        <w:pStyle w:val="311"/>
        <w:rPr>
          <w:i w:val="false"/>
          <w:i w:val="false"/>
          <w:sz w:val="32"/>
          <w:szCs w:val="32"/>
        </w:rPr>
      </w:pPr>
      <w:r>
        <w:rPr>
          <w:i w:val="false"/>
          <w:sz w:val="32"/>
          <w:szCs w:val="32"/>
        </w:rPr>
        <w:t>УЧЕБНЫЙ ГОД</w:t>
      </w:r>
    </w:p>
    <w:p>
      <w:pPr>
        <w:pStyle w:val="311"/>
        <w:rPr>
          <w:i w:val="false"/>
          <w:i w:val="false"/>
          <w:sz w:val="32"/>
          <w:szCs w:val="32"/>
        </w:rPr>
      </w:pPr>
      <w:r>
        <w:rPr>
          <w:i w:val="false"/>
          <w:sz w:val="32"/>
          <w:szCs w:val="32"/>
        </w:rPr>
      </w:r>
    </w:p>
    <w:p>
      <w:pPr>
        <w:pStyle w:val="311"/>
        <w:rPr>
          <w:i w:val="false"/>
          <w:i w:val="false"/>
          <w:sz w:val="32"/>
          <w:szCs w:val="32"/>
        </w:rPr>
      </w:pPr>
      <w:r>
        <w:rPr>
          <w:i w:val="false"/>
          <w:sz w:val="32"/>
          <w:szCs w:val="32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Normal"/>
        <w:ind w:right="-185" w:hanging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  <w:r>
        <w:br w:type="page"/>
      </w:r>
    </w:p>
    <w:p>
      <w:pPr>
        <w:pStyle w:val="ListParagraph"/>
        <w:numPr>
          <w:ilvl w:val="0"/>
          <w:numId w:val="1"/>
        </w:numPr>
        <w:spacing w:before="120" w:after="120"/>
        <w:ind w:left="426" w:hanging="426"/>
        <w:contextualSpacing/>
        <w:rPr>
          <w:rStyle w:val="Strong"/>
          <w:rFonts w:ascii="Times New Roman" w:hAnsi="Times New Roman" w:cs="Times New Roman"/>
          <w:i/>
          <w:i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</w:rPr>
        <w:t xml:space="preserve">Проведение открытых уроков  и мероприятий  </w:t>
      </w:r>
      <w:r>
        <w:rPr>
          <w:rStyle w:val="Strong"/>
          <w:rFonts w:cs="Times New Roman" w:ascii="Times New Roman" w:hAnsi="Times New Roman"/>
          <w:i/>
          <w:sz w:val="28"/>
          <w:szCs w:val="28"/>
        </w:rPr>
        <w:t>(включая предметную неделю и единый методический день)</w:t>
      </w:r>
    </w:p>
    <w:tbl>
      <w:tblPr>
        <w:tblW w:w="9890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49"/>
        <w:gridCol w:w="4510"/>
        <w:gridCol w:w="3649"/>
        <w:gridCol w:w="1281"/>
      </w:tblGrid>
      <w:tr>
        <w:trPr>
          <w:trHeight w:val="435" w:hRule="atLeast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0"/>
              <w:ind w:left="0" w:hanging="0"/>
              <w:contextualSpacing/>
              <w:jc w:val="center"/>
              <w:rPr>
                <w:rStyle w:val="Strong"/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sz w:val="24"/>
                <w:szCs w:val="28"/>
              </w:rPr>
              <w:t>Дисциплина, МДК, ПМ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0"/>
              <w:ind w:left="0" w:hanging="0"/>
              <w:contextualSpacing/>
              <w:jc w:val="center"/>
              <w:rPr>
                <w:rStyle w:val="Strong"/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sz w:val="24"/>
                <w:szCs w:val="28"/>
              </w:rPr>
              <w:t>Тема урока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0"/>
              <w:ind w:left="0" w:hanging="0"/>
              <w:contextualSpacing/>
              <w:jc w:val="center"/>
              <w:rPr>
                <w:rStyle w:val="Strong"/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sz w:val="24"/>
                <w:szCs w:val="28"/>
              </w:rPr>
              <w:t>Группа</w:t>
            </w:r>
          </w:p>
        </w:tc>
      </w:tr>
      <w:tr>
        <w:trPr>
          <w:trHeight w:val="450" w:hRule="atLeast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6"/>
              </w:numPr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eastAsia="Calibri" w:cs="Times New Roman"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u w:val="single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450" w:hRule="atLeast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6"/>
              </w:numPr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</w:tr>
      <w:tr>
        <w:trPr>
          <w:trHeight w:val="450" w:hRule="atLeast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6"/>
              </w:numPr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Style w:val="Strong"/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spacing w:before="120" w:after="120"/>
        <w:ind w:left="426" w:hanging="426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Участие в методических мероприятиях колледжа, работа над повышением методического, психолого-педагогического мастерства </w:t>
      </w:r>
      <w:r>
        <w:rPr>
          <w:rFonts w:cs="Times New Roman" w:ascii="Times New Roman" w:hAnsi="Times New Roman"/>
          <w:b/>
          <w:i/>
          <w:sz w:val="28"/>
          <w:szCs w:val="28"/>
        </w:rPr>
        <w:t>(круглые столы, педагогические чтения, семинары)</w:t>
      </w:r>
    </w:p>
    <w:tbl>
      <w:tblPr>
        <w:tblpPr w:bottomFromText="0" w:horzAnchor="text" w:leftFromText="180" w:rightFromText="180" w:tblpX="142" w:tblpY="196" w:topFromText="0" w:vertAnchor="text"/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45"/>
        <w:gridCol w:w="5044"/>
        <w:gridCol w:w="4400"/>
      </w:tblGrid>
      <w:tr>
        <w:trPr>
          <w:trHeight w:val="525" w:hRule="atLeast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  <w:t>Мероприятие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  <w:t xml:space="preserve">Тема выступления 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  <w:t>(для докладчиков)</w:t>
            </w:r>
          </w:p>
        </w:tc>
      </w:tr>
      <w:tr>
        <w:trPr>
          <w:trHeight w:val="495" w:hRule="atLeast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7"/>
              </w:numPr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>
          <w:trHeight w:val="495" w:hRule="atLeast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7"/>
              </w:numPr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>
          <w:trHeight w:val="495" w:hRule="atLeast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7"/>
              </w:numPr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</w:tbl>
    <w:p>
      <w:pPr>
        <w:pStyle w:val="ListParagraph"/>
        <w:numPr>
          <w:ilvl w:val="0"/>
          <w:numId w:val="0"/>
        </w:numPr>
        <w:tabs>
          <w:tab w:val="clear" w:pos="709"/>
          <w:tab w:val="left" w:pos="5520" w:leader="none"/>
        </w:tabs>
        <w:spacing w:before="120" w:after="120"/>
        <w:ind w:left="360" w:hanging="0"/>
        <w:contextualSpacing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3.  Повышение квалификации </w:t>
      </w:r>
    </w:p>
    <w:p>
      <w:pPr>
        <w:pStyle w:val="ListParagraph"/>
        <w:tabs>
          <w:tab w:val="clear" w:pos="709"/>
          <w:tab w:val="left" w:pos="5520" w:leader="none"/>
        </w:tabs>
        <w:spacing w:before="120" w:after="120"/>
        <w:ind w:left="425" w:hanging="425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5520" w:leader="none"/>
        </w:tabs>
        <w:spacing w:before="120" w:after="120"/>
        <w:ind w:left="360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9898" w:type="dxa"/>
        <w:jc w:val="left"/>
        <w:tblInd w:w="-9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3"/>
        <w:gridCol w:w="7030"/>
        <w:gridCol w:w="2135"/>
      </w:tblGrid>
      <w:tr>
        <w:trPr>
          <w:trHeight w:val="562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Название курсов, семинаров, конференций</w:t>
            </w:r>
          </w:p>
        </w:tc>
        <w:tc>
          <w:tcPr>
            <w:tcW w:w="2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16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120"/>
              <w:jc w:val="both"/>
              <w:rPr/>
            </w:pPr>
            <w:hyperlink r:id="rId2">
              <w:bookmarkStart w:id="1" w:name="__DdeLink__1991_3816671889"/>
              <w:r>
                <w:rPr>
                  <w:rStyle w:val="Style16"/>
                  <w:rFonts w:cs="Times New Roman" w:ascii="Times New Roman" w:hAnsi="Times New Roman"/>
                  <w:b/>
                  <w:sz w:val="28"/>
                  <w:szCs w:val="28"/>
                  <w:lang w:eastAsia="ar-SA"/>
                </w:rPr>
                <w:t>https://multiurok.ru/fizruk-natalya/</w:t>
              </w:r>
            </w:hyperlink>
            <w:bookmarkEnd w:id="1"/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«Цифровой педагог: цифровой дизайн и и интерактивные образовательные технологии» 72час  25.11.2</w:t>
            </w:r>
            <w:r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АНО «СОТИС-ЦЕНТР»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  <w:lang w:eastAsia="en-US"/>
              </w:rPr>
              <w:t>«</w:t>
            </w:r>
            <w:hyperlink r:id="rId3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Профилактика гриппа и острых респираторных вирусных инфекций, в том числе новой коронавирусной инфекции (COVID-19)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>» 36час.   16.03.21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4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Обеспечение санитарно-эпидемиологических требований к образовательным организациям согласно СП 2.4.3648-20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. « 36 час  16.03.21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5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Профилактика безнадзорности и правонарушений несовершеннолетних в соответствии с федеральным законодательством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73 час   28.01.21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6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Формирование и развитие педагогической ИКТ-компетентности в соответствии с требованиями ФГОС и профессионального стандарта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66час  21.11.20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overflowPunct w:val="true"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«</w:t>
            </w:r>
            <w:hyperlink r:id="rId7">
              <w:r>
                <w:rPr>
                  <w:rStyle w:val="Style16"/>
                  <w:rFonts w:ascii="Times New Roman" w:hAnsi="Times New Roman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Методология и технологии дистанционного обучения в образовательной организации</w:t>
              </w:r>
            </w:hyperlink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49 час  05.11.20</w:t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8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Цифровая грамотность педагогического работника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285 час</w:t>
            </w:r>
          </w:p>
          <w:p>
            <w:pPr>
              <w:pStyle w:val="Normal"/>
              <w:spacing w:before="0" w:after="20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09.11.20</w:t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343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9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Организация деятельности педагогических работников по классному руководству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 17 час   16.11.20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782" w:hRule="atLeast"/>
        </w:trPr>
        <w:tc>
          <w:tcPr>
            <w:tcW w:w="733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val="ru-RU" w:eastAsia="en-US"/>
              </w:rPr>
              <w:t>«О</w:t>
            </w:r>
            <w:hyperlink r:id="rId10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val="ru-RU" w:eastAsia="en-US"/>
                </w:rPr>
                <w:t>рганизация правового просвещения в образовательной организации в соответствии с Основами государственной политики Российской Федерации в сфере развития правовой грамотности и правосознания граждан, утвержденными Президентом РФ 28.04.2011  Пр-1168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val="ru-RU" w:eastAsia="en-US"/>
              </w:rPr>
              <w:t xml:space="preserve"> »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 xml:space="preserve">   </w:t>
            </w:r>
          </w:p>
          <w:p>
            <w:pPr>
              <w:pStyle w:val="3"/>
              <w:spacing w:before="280" w:after="28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31 час   16.11.20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484" w:hRule="atLeast"/>
        </w:trPr>
        <w:tc>
          <w:tcPr>
            <w:tcW w:w="733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«</w:t>
            </w:r>
            <w:hyperlink r:id="rId11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Основы обеспечения информационной безопасности детей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 xml:space="preserve">» </w:t>
            </w:r>
          </w:p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22 час   06.11.20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484" w:hRule="atLeast"/>
        </w:trPr>
        <w:tc>
          <w:tcPr>
            <w:tcW w:w="733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0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12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Конвенция о правах ребенка и права ребенка в соответствии с требованиями профессиональных стандартов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 34 час   06.11.20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>ООО»Центр инновационного образования и воспитания»</w:t>
            </w:r>
          </w:p>
        </w:tc>
      </w:tr>
      <w:tr>
        <w:trPr>
          <w:trHeight w:val="484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720" w:hanging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13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Обработка персональных данных в образовательных организациях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 17 час  12.11.20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484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720" w:hanging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14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Профилактика безнадзорности и правонарушений несовершеннолетних в соответствии с федеральным законодательством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 xml:space="preserve"> «  73 час  28.01.21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484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720" w:hanging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"</w:t>
            </w:r>
            <w:hyperlink r:id="rId15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lang w:eastAsia="en-US"/>
                </w:rPr>
                <w:t>Обеспечение комплексной безопасности общеобразовательных организаций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en-US"/>
              </w:rPr>
              <w:t>»  26 час  06.11.20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  <w:tr>
        <w:trPr>
          <w:trHeight w:val="484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720" w:hanging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03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3"/>
              <w:spacing w:before="140" w:after="120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</w:rPr>
              <w:t>"</w:t>
            </w:r>
            <w:hyperlink r:id="rId16">
              <w:r>
                <w:rPr>
                  <w:rStyle w:val="Style16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</w:rPr>
                <w:t>Конвенция о правах ребенка и права ребенка в соответствии с требованиями профессиональных стандартов</w:t>
              </w:r>
            </w:hyperlink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</w:rPr>
              <w:t>»  34 час  16.11.20</w:t>
            </w:r>
          </w:p>
          <w:p>
            <w:pPr>
              <w:pStyle w:val="3"/>
              <w:spacing w:before="140" w:after="120"/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</w:pPr>
            <w:r>
              <w:rPr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ООО»Центр инновационного образования и воспитания»</w:t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№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720" w:hanging="0"/>
        <w:contextualSpacing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spacing w:lineRule="auto" w:line="240" w:before="120" w:after="120"/>
        <w:ind w:left="360" w:hanging="0"/>
        <w:contextualSpacing/>
        <w:rPr/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eastAsia="en-US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eastAsia="en-US"/>
        </w:rPr>
        <w:t>4.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eastAsia="en-US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</w:rPr>
        <w:t xml:space="preserve">Аттестация  </w:t>
      </w:r>
    </w:p>
    <w:tbl>
      <w:tblPr>
        <w:tblW w:w="9796" w:type="dxa"/>
        <w:jc w:val="left"/>
        <w:tblInd w:w="93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8"/>
        <w:gridCol w:w="9337"/>
      </w:tblGrid>
      <w:tr>
        <w:trPr>
          <w:trHeight w:val="837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9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На какую квалификационную категорию защитился в этом году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(или на соответствие)</w:t>
            </w:r>
          </w:p>
        </w:tc>
      </w:tr>
      <w:tr>
        <w:trPr>
          <w:trHeight w:val="343" w:hRule="atLeast"/>
        </w:trPr>
        <w:tc>
          <w:tcPr>
            <w:tcW w:w="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3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8"/>
        </w:numPr>
        <w:spacing w:before="120" w:after="12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Методические разработки </w:t>
      </w:r>
    </w:p>
    <w:tbl>
      <w:tblPr>
        <w:tblW w:w="9889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45"/>
        <w:gridCol w:w="3680"/>
        <w:gridCol w:w="1112"/>
        <w:gridCol w:w="4651"/>
      </w:tblGrid>
      <w:tr>
        <w:trPr>
          <w:trHeight w:val="315" w:hRule="atLeast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методической разработки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Кол-во страниц</w:t>
            </w: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Назначение</w:t>
            </w:r>
          </w:p>
        </w:tc>
      </w:tr>
      <w:tr>
        <w:trPr>
          <w:trHeight w:val="330" w:hRule="atLeast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15"/>
              </w:numPr>
              <w:spacing w:before="0" w:after="0"/>
              <w:contextualSpacing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Табата-тренировка для студентов СПО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lang w:eastAsia="en-US"/>
              </w:rPr>
              <w:t>30</w:t>
            </w: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200"/>
              <w:ind w:left="36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Пособие для работы</w:t>
            </w:r>
          </w:p>
        </w:tc>
      </w:tr>
    </w:tbl>
    <w:p>
      <w:pPr>
        <w:sectPr>
          <w:footerReference w:type="default" r:id="rId17"/>
          <w:type w:val="nextPage"/>
          <w:pgSz w:w="11906" w:h="16838"/>
          <w:pgMar w:left="1276" w:right="849" w:header="0" w:top="851" w:footer="708" w:bottom="765" w:gutter="0"/>
          <w:pgNumType w:fmt="decimal"/>
          <w:formProt w:val="false"/>
          <w:titlePg/>
          <w:textDirection w:val="lrTb"/>
          <w:docGrid w:type="default" w:linePitch="360" w:charSpace="4096"/>
        </w:sectPr>
      </w:pPr>
    </w:p>
    <w:p>
      <w:pPr>
        <w:pStyle w:val="ListParagraph"/>
        <w:numPr>
          <w:ilvl w:val="0"/>
          <w:numId w:val="8"/>
        </w:numPr>
        <w:ind w:left="426" w:hanging="426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педагогических конкурсах</w:t>
      </w:r>
    </w:p>
    <w:tbl>
      <w:tblPr>
        <w:tblW w:w="14884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8"/>
        <w:gridCol w:w="6805"/>
        <w:gridCol w:w="1345"/>
        <w:gridCol w:w="1347"/>
        <w:gridCol w:w="1347"/>
        <w:gridCol w:w="1347"/>
        <w:gridCol w:w="1984"/>
      </w:tblGrid>
      <w:tr>
        <w:trPr>
          <w:trHeight w:val="570" w:hRule="atLeast"/>
          <w:cantSplit w:val="true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  <w:t>№</w:t>
            </w:r>
          </w:p>
        </w:tc>
        <w:tc>
          <w:tcPr>
            <w:tcW w:w="6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конкурса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Уровни </w:t>
            </w:r>
            <w:r>
              <w:rPr>
                <w:rFonts w:cs="Times New Roman" w:ascii="Times New Roman" w:hAnsi="Times New Roman"/>
                <w:szCs w:val="24"/>
              </w:rPr>
              <w:t>(поставить отметку «</w:t>
            </w:r>
            <w:r>
              <w:rPr>
                <w:rFonts w:cs="Times New Roman" w:ascii="Times New Roman" w:hAnsi="Times New Roman"/>
                <w:b/>
                <w:szCs w:val="24"/>
              </w:rPr>
              <w:t>+</w:t>
            </w:r>
            <w:r>
              <w:rPr>
                <w:rFonts w:cs="Times New Roman" w:ascii="Times New Roman" w:hAnsi="Times New Roman"/>
                <w:szCs w:val="24"/>
              </w:rPr>
              <w:t>»)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Результат (место, диплом, грамота или сертификат за участие) </w:t>
            </w:r>
          </w:p>
        </w:tc>
      </w:tr>
      <w:tr>
        <w:trPr>
          <w:trHeight w:val="604" w:hRule="atLeast"/>
          <w:cantSplit w:val="true"/>
        </w:trPr>
        <w:tc>
          <w:tcPr>
            <w:tcW w:w="7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8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Внутриколледжный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Областной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Всероссийский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Международный</w:t>
            </w:r>
          </w:p>
        </w:tc>
        <w:tc>
          <w:tcPr>
            <w:tcW w:w="19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«Хочу все знать»Андрякова В.  ГД20-1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Логунова Н.Г.  «Фонд 21 века» Моя лучшая методическая разработка»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«Мир Олимпиад» Касаткина А.  СК20-1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 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«Хочу все знать» Конькова В.  Т18-1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«Хочу все знать»Панафидина Д.  СК20-1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«ФГОСурок»  Седак М   Т20-1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«Хочу все знать» Сахарова А.  ТПИ20-1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«Мир Олимпиад» Скубина И. КМ 17-1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120"/>
              <w:ind w:left="0" w:hanging="0"/>
              <w:jc w:val="both"/>
              <w:rPr/>
            </w:pPr>
            <w:hyperlink r:id="rId18">
              <w:r>
                <w:rPr>
                  <w:rStyle w:val="Style16"/>
                  <w:rFonts w:cs="Times New Roman" w:ascii="Times New Roman" w:hAnsi="Times New Roman"/>
                  <w:b/>
                  <w:sz w:val="28"/>
                  <w:szCs w:val="28"/>
                  <w:lang w:eastAsia="ar-SA"/>
                </w:rPr>
                <w:t>https://multiurok.ru/fizruk-natalya/</w:t>
              </w:r>
            </w:hyperlink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suppressAutoHyphens w:val="false"/>
              <w:bidi w:val="0"/>
              <w:spacing w:lineRule="auto" w:line="276" w:before="0" w:after="200"/>
              <w:ind w:left="0"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«Мир Олимпиад» Домрачева Д. Т18-1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место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suppressAutoHyphens w:val="false"/>
              <w:bidi w:val="0"/>
              <w:spacing w:lineRule="auto" w:line="276" w:before="0" w:after="200"/>
              <w:ind w:left="0"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«ФГОСурок»  Меньшенина А. Т18-1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120"/>
              <w:ind w:left="0" w:hanging="0"/>
              <w:jc w:val="both"/>
              <w:rPr/>
            </w:pPr>
            <w:r>
              <w:rPr/>
              <w:t>ФГОС. РУС «Умники и умницы»    Сахарова А.  ТПИ20-1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_DdeLink__1969_1084454855"/>
            <w:r>
              <w:rPr>
                <w:rFonts w:cs="Times New Roman" w:ascii="Times New Roman" w:hAnsi="Times New Roman"/>
                <w:sz w:val="24"/>
                <w:szCs w:val="24"/>
              </w:rPr>
              <w:t>Диплом участника</w:t>
            </w:r>
            <w:bookmarkEnd w:id="2"/>
          </w:p>
        </w:tc>
      </w:tr>
      <w:tr>
        <w:trPr>
          <w:trHeight w:val="570" w:hRule="atLeast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4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120"/>
              <w:ind w:left="0" w:hanging="0"/>
              <w:jc w:val="both"/>
              <w:rPr/>
            </w:pPr>
            <w:r>
              <w:rPr/>
              <w:t>ФГОС.РУС. «Сила разума»   Сахарова А.  ТПИ20-1</w:t>
            </w: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участника</w:t>
            </w:r>
          </w:p>
        </w:tc>
      </w:tr>
    </w:tbl>
    <w:p>
      <w:pPr>
        <w:sectPr>
          <w:footerReference w:type="default" r:id="rId19"/>
          <w:type w:val="nextPage"/>
          <w:pgSz w:orient="landscape" w:w="16838" w:h="11906"/>
          <w:pgMar w:left="1276" w:right="851" w:header="0" w:top="1276" w:footer="0" w:bottom="765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ListParagraph"/>
        <w:numPr>
          <w:ilvl w:val="0"/>
          <w:numId w:val="8"/>
        </w:numPr>
        <w:spacing w:before="120" w:after="120"/>
        <w:contextualSpacing/>
        <w:rPr>
          <w:rFonts w:ascii="Times New Roman" w:hAnsi="Times New Roman" w:cs="Times New Roman"/>
          <w:i/>
          <w:i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студенческих конкурсах/олимпиадах/конференциях</w:t>
      </w:r>
    </w:p>
    <w:tbl>
      <w:tblPr>
        <w:tblpPr w:bottomFromText="0" w:horzAnchor="text" w:leftFromText="180" w:rightFromText="180" w:tblpX="-34" w:tblpY="1" w:topFromText="0" w:vertAnchor="text"/>
        <w:tblW w:w="148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9"/>
        <w:gridCol w:w="4360"/>
        <w:gridCol w:w="1418"/>
        <w:gridCol w:w="1384"/>
        <w:gridCol w:w="1390"/>
        <w:gridCol w:w="1390"/>
        <w:gridCol w:w="1384"/>
        <w:gridCol w:w="2813"/>
      </w:tblGrid>
      <w:tr>
        <w:trPr>
          <w:trHeight w:val="280" w:hRule="atLeas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  <w:t>№</w:t>
            </w:r>
          </w:p>
        </w:tc>
        <w:tc>
          <w:tcPr>
            <w:tcW w:w="436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конкурса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Количество студентов -участников</w:t>
            </w:r>
          </w:p>
        </w:tc>
        <w:tc>
          <w:tcPr>
            <w:tcW w:w="554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Уровни </w:t>
            </w:r>
            <w:r>
              <w:rPr>
                <w:rFonts w:cs="Times New Roman" w:ascii="Times New Roman" w:hAnsi="Times New Roman"/>
                <w:szCs w:val="24"/>
              </w:rPr>
              <w:t>(поставить отметку «</w:t>
            </w:r>
            <w:r>
              <w:rPr>
                <w:rFonts w:cs="Times New Roman" w:ascii="Times New Roman" w:hAnsi="Times New Roman"/>
                <w:b/>
                <w:szCs w:val="24"/>
              </w:rPr>
              <w:t>+</w:t>
            </w:r>
            <w:r>
              <w:rPr>
                <w:rFonts w:cs="Times New Roman" w:ascii="Times New Roman" w:hAnsi="Times New Roman"/>
                <w:szCs w:val="24"/>
              </w:rPr>
              <w:t>»)</w:t>
            </w:r>
          </w:p>
        </w:tc>
        <w:tc>
          <w:tcPr>
            <w:tcW w:w="281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Результат (место, диплом, грамота или сертификат за участие)</w:t>
            </w:r>
          </w:p>
        </w:tc>
      </w:tr>
      <w:tr>
        <w:trPr>
          <w:trHeight w:val="585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360" w:type="dxa"/>
            <w:vMerge w:val="continue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Внутриколледжный</w:t>
            </w:r>
          </w:p>
        </w:tc>
        <w:tc>
          <w:tcPr>
            <w:tcW w:w="13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Областной</w:t>
            </w:r>
          </w:p>
        </w:tc>
        <w:tc>
          <w:tcPr>
            <w:tcW w:w="13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Всероссийский</w:t>
            </w:r>
          </w:p>
        </w:tc>
        <w:tc>
          <w:tcPr>
            <w:tcW w:w="13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Международный</w:t>
            </w:r>
          </w:p>
        </w:tc>
        <w:tc>
          <w:tcPr>
            <w:tcW w:w="2813" w:type="dxa"/>
            <w:vMerge w:val="continue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</w:r>
          </w:p>
        </w:tc>
      </w:tr>
      <w:tr>
        <w:trPr>
          <w:trHeight w:val="700" w:hRule="atLeast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3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 ну-ка ,парни!  04.02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8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 место</w:t>
            </w:r>
          </w:p>
          <w:p>
            <w:pPr>
              <w:pStyle w:val="Normal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Киселев Д. -3 место(берпи)</w:t>
            </w:r>
          </w:p>
          <w:p>
            <w:pPr>
              <w:pStyle w:val="Normal"/>
              <w:snapToGrid w:val="false"/>
              <w:spacing w:before="0" w:after="20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Бойченко И. 2 место(гибкость)Кочкадаев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1 место(сборка-разборка автомата)</w:t>
            </w:r>
          </w:p>
        </w:tc>
      </w:tr>
      <w:tr>
        <w:trPr>
          <w:trHeight w:val="700" w:hRule="atLeast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3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 ну-ка,девочки! 13.04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8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 и 3 места.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 место  Спиридович А.   ОП20-1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 место     Васильева Е.   СТ20-1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 место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Иокнис Л.   ГД20-1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3 место   Васильева П.  ОП20-1</w:t>
            </w:r>
          </w:p>
        </w:tc>
      </w:tr>
      <w:tr>
        <w:trPr>
          <w:trHeight w:val="700" w:hRule="atLeast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3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Первенство колледжа по волейболу   08.04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8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участие</w:t>
            </w:r>
          </w:p>
        </w:tc>
      </w:tr>
      <w:tr>
        <w:trPr>
          <w:trHeight w:val="700" w:hRule="atLeast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3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Первенство колледжа по легкой атлетике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8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участие</w:t>
            </w:r>
          </w:p>
        </w:tc>
      </w:tr>
      <w:tr>
        <w:trPr>
          <w:trHeight w:val="700" w:hRule="atLeast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8"/>
              </w:rPr>
            </w:r>
          </w:p>
        </w:tc>
        <w:tc>
          <w:tcPr>
            <w:tcW w:w="43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Первенство колледжа по настольному теннису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8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3м  Сторчак А (ОП20-1)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Публикации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педагога</w:t>
      </w:r>
    </w:p>
    <w:tbl>
      <w:tblPr>
        <w:tblW w:w="14884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56"/>
        <w:gridCol w:w="5764"/>
        <w:gridCol w:w="1419"/>
        <w:gridCol w:w="6944"/>
      </w:tblGrid>
      <w:tr>
        <w:trPr>
          <w:trHeight w:val="315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публикации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Кол-во страниц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(слайдов)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Где публиковалась</w:t>
            </w:r>
          </w:p>
        </w:tc>
      </w:tr>
      <w:tr>
        <w:trPr>
          <w:trHeight w:val="33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120"/>
              <w:jc w:val="both"/>
              <w:rPr/>
            </w:pPr>
            <w:hyperlink r:id="rId20">
              <w:bookmarkStart w:id="3" w:name="__DdeLink__4510_3945407772"/>
              <w:r>
                <w:rPr>
                  <w:rStyle w:val="Style16"/>
                  <w:rFonts w:cs="Times New Roman" w:ascii="Times New Roman" w:hAnsi="Times New Roman"/>
                  <w:b/>
                  <w:sz w:val="28"/>
                  <w:szCs w:val="28"/>
                  <w:lang w:eastAsia="ar-SA"/>
                </w:rPr>
                <w:t>https://multiurok.ru/fizruk-natalya/</w:t>
              </w:r>
            </w:hyperlink>
            <w:bookmarkEnd w:id="3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5 упражнений для снятия напряжения в пояснице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Некоторые факты о растяжке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PT Sans;sans-serif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Как правильно бегать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Как научиться отжиматься?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Разминка и заминка: важные этапы и ключевые отличия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7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Ходьба- средство укрепления здоровья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Двигательное качество – гибкость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10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Профилактика профессиональных заболеваний работников сферы услуг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Основные факторы, определяющие профессионально-прикладную физическую подготовку будущего специалиста в сфере услуг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Известные спортсмены Калининградской области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Основы техники безопасности и профилактики травматизма при организации и проведении спортивно-массовых и индивидуальных форм занятий физической культурой и спортом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Презентация по физической культуре: на тему профилактика профессиональных заболеваний работников сферы услуг.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Основы техники безопасности и профилактики травматизма при организации и проведении спортивно-массовых и индивидуальных форм занятий физической культурой и спортом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9"/>
              </w:numPr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Известные спортсмены Калининградской области.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30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Мультиурок</w:t>
            </w:r>
          </w:p>
        </w:tc>
      </w:tr>
    </w:tbl>
    <w:p>
      <w:pPr>
        <w:pStyle w:val="ListParagraph"/>
        <w:numPr>
          <w:ilvl w:val="0"/>
          <w:numId w:val="10"/>
        </w:numPr>
        <w:spacing w:before="120" w:after="120"/>
        <w:contextualSpacing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Публикации  студентов</w:t>
      </w:r>
    </w:p>
    <w:tbl>
      <w:tblPr>
        <w:tblW w:w="14884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54"/>
        <w:gridCol w:w="3641"/>
        <w:gridCol w:w="4394"/>
        <w:gridCol w:w="1558"/>
        <w:gridCol w:w="4537"/>
      </w:tblGrid>
      <w:tr>
        <w:trPr>
          <w:trHeight w:val="315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ФИО студента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публикации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Кол-во страниц (слайдов)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Где публиковалась</w:t>
            </w:r>
          </w:p>
        </w:tc>
      </w:tr>
      <w:tr>
        <w:trPr>
          <w:trHeight w:val="33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9"/>
                <w:tab w:val="left" w:pos="2234" w:leader="none"/>
              </w:tabs>
              <w:bidi w:val="0"/>
              <w:spacing w:lineRule="auto" w:line="276" w:before="0" w:after="120"/>
              <w:jc w:val="both"/>
              <w:rPr/>
            </w:pPr>
            <w:hyperlink r:id="rId21">
              <w:r>
                <w:rPr>
                  <w:rStyle w:val="Style16"/>
                  <w:rFonts w:cs="Times New Roman" w:ascii="Times New Roman" w:hAnsi="Times New Roman"/>
                  <w:b/>
                  <w:sz w:val="28"/>
                  <w:szCs w:val="28"/>
                  <w:lang w:eastAsia="ar-SA"/>
                </w:rPr>
                <w:t>https://multiurok.ru/fizruk-natalya/</w:t>
              </w:r>
            </w:hyperlink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Лепешко Валерия. (Группа СК 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Колледж сервиса и туризма "Оздоровительная физическая культура и ее формы."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Лепешко Валерия. (Группа СК 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КОЛЛЕДЖ СЕРВИСА И ТУРИЗМА "ДВИЖЕНИЕ-ЖИЗНЬ."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1E4E70"/>
                <w:spacing w:val="0"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Лепешко Валерия. (Группа СК 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Колледж сервиса и туризма " Формы и средства контроля индивидуальной физкультурной деятельности"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Лепешко Валерия. (Группа СК 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Колледж сервиса и туризма» тема: Частота сердечных сокращений (ЧСС)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пкд20-1 Чеснюкова А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КСТ "Спорт-норма жизни." Чеснюкова А. ПКД 20-1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пкд20-1 Чеснюкова А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PT Sans;sans-serif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"ЗОЖ в жизни студента" КСТ Выполнила работу учащаяся пкд20-1 Чеснюкова А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Ирина. КМ 20-1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Матвеева Ирина. КМ 20-1 . ГАУ ПОО КСТ " Движение-жизнь! "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Швец Полина ТПИ20-1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Презентация на тему: «ЗОЖ в жизни студента» Швец Полина ТПИ20-1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Зубко Алина   Т20-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Самоконтроль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Чернуха А.   ОП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Легкая атлетика»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Рейбанд А. ГД-20-1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Закаливающие мероприятия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Лебедев В. 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Вредные привычки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Лебедев В. 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bookmarkStart w:id="4" w:name="__DdeLink__1683_2364507206"/>
            <w:r>
              <w:rPr>
                <w:rFonts w:ascii="Times New Roman" w:hAnsi="Times New Roman"/>
                <w:sz w:val="24"/>
                <w:szCs w:val="24"/>
              </w:rPr>
              <w:t>Т 20-1</w:t>
            </w:r>
            <w:bookmarkEnd w:id="4"/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 физической культурой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  В.Т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Олимпийские игры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  В.Т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Питание и двигательный режим студента!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Головачева А.  ОП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Савченко О.»  КМ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Закаливающие мероприятия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Савченко О. КМ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Олимпийские Игры в Древней Греции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Савченко  О.  КМ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общей выносливости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 В Т 20-1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 самоконтроля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  В. Т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Профессионально-прикладная подготовка пожарного и спасателя»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bookmarkStart w:id="5" w:name="__DdeLink__1780_2632582114"/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  <w:bookmarkEnd w:id="5"/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Солдатова Е.КМ 17-1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 техники безопасности и     профилактики травматизма при организации и проведении спортивно-массовых и индивидуальных форм занятий физической культурой и спортом.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/>
            </w:pPr>
            <w:hyperlink r:id="rId22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  <w:lang w:val="ru-RU"/>
                </w:rPr>
                <w:t>Ларина А</w:t>
              </w:r>
            </w:hyperlink>
            <w:r>
              <w:rPr>
                <w:rFonts w:ascii="Times New Roman" w:hAnsi="Times New Roman"/>
                <w:sz w:val="24"/>
                <w:szCs w:val="24"/>
                <w:u w:val="none"/>
                <w:lang w:val="ru-RU"/>
              </w:rPr>
              <w:t xml:space="preserve">  ОП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  <w:lang w:val="ru-RU"/>
              </w:rPr>
              <w:t>П</w:t>
            </w:r>
            <w:hyperlink r:id="rId23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  <w:lang w:val="ru-RU"/>
                </w:rPr>
                <w:t>резентация по теме: "Техника безопасности на уроках гимнастики". Выполнила студентка группы ОП201 Ларина А.(преподаватель Логунова Н.Г.)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Овчаров М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24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Овчаров м. Т20-1 . Презентация. "Значение физической культуры в здоровом образе жизни"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Овчаров М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hyperlink r:id="rId25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Овчаров м. Т20-1 . Презентация. "Питание и двигательный режим студента"</w:t>
              </w:r>
            </w:hyperlink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Овчаров М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26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Овчаров м. Т20-1 . Презентация. "Закаливающие мероприятия"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Овчаров М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27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Овчаров м. Т20-1 . Презентация. "Вредные привычки и занятия физической культурой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Маслова Д. ПКД20-1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  <w:lang w:val="ru-RU"/>
              </w:rPr>
              <w:t>Г</w:t>
            </w:r>
            <w:hyperlink r:id="rId28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  <w:lang w:val="ru-RU"/>
                </w:rPr>
                <w:t>АУ КО ПОО КСТ Маслова Д. ПКД. Презентация. "Выносливость"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Бондарь А. СТ20-1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29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2021 Проект .Бондарь А. СТ20-1 «Здоровый образ жизни и распорядок дня»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Стрыгина М.  СТ20-1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30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2021 Проект .Стрыгина М. СТ20-1 «Виды прыжков в легкой атлетике»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16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Шевцова Н  СТ20-1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31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2021 Проект. Шевцова Н. СТ20-1 "Конкур- один из популярных видов спорта".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12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Самохина К. ГД20-1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  <w:hyperlink r:id="rId32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2021 Проект .Самохина К. ГД20-1" Футбол как вид спорта".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13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Гасс К.  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33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ГАСС К. Т20-1 . Презентация. "Гимнастика"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Гасс К.  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34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ГАСС К. Т20-1 . Презентация. "Виды легкой атлетики"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Гасс К.   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35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ГАСС К. Т20-1 . Презентация. "Развитие общей выносливости. Средства и методы"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Сахарова А. ТПИ 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hyperlink r:id="rId36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2021 Проект .Сахарова А.«Основы техники безопасности и профилактика травматизма при организации и проведении спортивно-массовых и индивидуальных форм занятий физической культурой и спортом »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11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  <w:tr>
        <w:trPr>
          <w:trHeight w:val="360" w:hRule="atLeast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1"/>
              </w:numPr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Косарев С. Т20-1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none"/>
              </w:rPr>
              <w:t xml:space="preserve"> </w:t>
            </w:r>
            <w:hyperlink r:id="rId37">
              <w:r>
                <w:rPr>
                  <w:rStyle w:val="Style1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ГАУ КО ПОО КСТ 2021 Проект . Косарев С. СТ20-1 "История Олимпийских игр , как международного спортивного движения"</w:t>
              </w:r>
            </w:hyperlink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/>
              <w:t>10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мультиурок</w:t>
            </w:r>
          </w:p>
        </w:tc>
      </w:tr>
    </w:tbl>
    <w:p>
      <w:pPr>
        <w:pStyle w:val="ListParagraph"/>
        <w:numPr>
          <w:ilvl w:val="0"/>
          <w:numId w:val="12"/>
        </w:numPr>
        <w:spacing w:before="120" w:after="120"/>
        <w:ind w:left="567" w:hanging="567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Награды, личные поощрения</w:t>
      </w:r>
    </w:p>
    <w:tbl>
      <w:tblPr>
        <w:tblW w:w="14818" w:type="dxa"/>
        <w:jc w:val="left"/>
        <w:tblInd w:w="32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329"/>
        <w:gridCol w:w="5953"/>
        <w:gridCol w:w="4536"/>
      </w:tblGrid>
      <w:tr>
        <w:trPr>
          <w:trHeight w:val="300" w:hRule="atLeast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Вид поощрения (грамота, благодарность и пр.)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За что поощрялись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Кем награждались (РФ, МО Калининградская обл., ГАУ КО ПОО КСТ и др.)</w:t>
            </w:r>
          </w:p>
        </w:tc>
      </w:tr>
      <w:tr>
        <w:trPr>
          <w:trHeight w:val="315" w:hRule="atLeast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contextualSpacing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</w:tbl>
    <w:p>
      <w:pPr>
        <w:pStyle w:val="ListParagraph"/>
        <w:ind w:left="567" w:right="-185" w:hanging="567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ListParagraph"/>
        <w:ind w:left="720" w:right="-185" w:hanging="0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</w:r>
    </w:p>
    <w:p>
      <w:pPr>
        <w:pStyle w:val="ListParagraph"/>
        <w:numPr>
          <w:ilvl w:val="0"/>
          <w:numId w:val="0"/>
        </w:numPr>
        <w:ind w:left="360" w:right="-185" w:hanging="0"/>
        <w:rPr/>
      </w:pPr>
      <w:r>
        <w:rPr>
          <w:rFonts w:cs="Times New Roman" w:ascii="Times New Roman" w:hAnsi="Times New Roman"/>
          <w:b/>
          <w:sz w:val="28"/>
          <w:szCs w:val="24"/>
        </w:rPr>
        <w:t>11.  Успеваемость по дисциплине, МДК, профессиональному модулю</w:t>
      </w:r>
    </w:p>
    <w:p>
      <w:pPr>
        <w:pStyle w:val="Normal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b/>
          <w:sz w:val="28"/>
          <w:szCs w:val="28"/>
          <w:lang w:eastAsia="en-US"/>
        </w:rPr>
      </w:r>
    </w:p>
    <w:p>
      <w:pPr>
        <w:pStyle w:val="Normal"/>
        <w:rPr/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Средний балл  за 2019-2020 учебный год</w:t>
      </w:r>
    </w:p>
    <w:tbl>
      <w:tblPr>
        <w:tblStyle w:val="1"/>
        <w:tblW w:w="148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7"/>
        <w:gridCol w:w="5545"/>
        <w:gridCol w:w="2268"/>
        <w:gridCol w:w="1563"/>
        <w:gridCol w:w="742"/>
        <w:gridCol w:w="733"/>
        <w:gridCol w:w="745"/>
        <w:gridCol w:w="742"/>
        <w:gridCol w:w="754"/>
        <w:gridCol w:w="1260"/>
      </w:tblGrid>
      <w:tr>
        <w:trPr>
          <w:trHeight w:val="981" w:hRule="atLeast"/>
        </w:trPr>
        <w:tc>
          <w:tcPr>
            <w:tcW w:w="517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Liberation Serif" w:hAnsi="Liberation Serif" w:eastAsia="NSimSun" w:cs="Arial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5545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Дисциплина/ МДК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Группа</w:t>
            </w:r>
          </w:p>
        </w:tc>
        <w:tc>
          <w:tcPr>
            <w:tcW w:w="1563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Всего </w:t>
            </w:r>
          </w:p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студентов</w:t>
            </w:r>
          </w:p>
        </w:tc>
        <w:tc>
          <w:tcPr>
            <w:tcW w:w="742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«5»</w:t>
            </w:r>
          </w:p>
        </w:tc>
        <w:tc>
          <w:tcPr>
            <w:tcW w:w="733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«4»</w:t>
            </w:r>
          </w:p>
        </w:tc>
        <w:tc>
          <w:tcPr>
            <w:tcW w:w="745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«3»</w:t>
            </w:r>
          </w:p>
        </w:tc>
        <w:tc>
          <w:tcPr>
            <w:tcW w:w="742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«2»</w:t>
            </w:r>
          </w:p>
        </w:tc>
        <w:tc>
          <w:tcPr>
            <w:tcW w:w="754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Кол-во</w:t>
            </w:r>
          </w:p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«н/а»</w:t>
            </w:r>
          </w:p>
        </w:tc>
        <w:tc>
          <w:tcPr>
            <w:tcW w:w="1260" w:type="dxa"/>
            <w:tcBorders/>
            <w:shd w:fill="auto" w:val="clear"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Arial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Средний балл</w:t>
            </w:r>
          </w:p>
        </w:tc>
      </w:tr>
      <w:tr>
        <w:trPr>
          <w:trHeight w:val="479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 xml:space="preserve">КМ17-1 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Т18-1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ПКД19-11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СК20-1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>
          <w:trHeight w:val="344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  <w:t>КМ20-1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  <w:t>ОП20-1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  <w:t>Т20-1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344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ПКД20-1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409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ГД20-1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450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ТПИ20-1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Физическая культура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Arial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  <w:t>СТ20-1</w:t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</w:tr>
      <w:tr>
        <w:trPr>
          <w:trHeight w:val="331" w:hRule="atLeast"/>
        </w:trPr>
        <w:tc>
          <w:tcPr>
            <w:tcW w:w="517" w:type="dxa"/>
            <w:tcBorders/>
            <w:shd w:fill="auto" w:val="clear"/>
          </w:tcPr>
          <w:p>
            <w:pPr>
              <w:pStyle w:val="ListParagraph"/>
              <w:keepNext w:val="true"/>
              <w:widowControl/>
              <w:numPr>
                <w:ilvl w:val="0"/>
                <w:numId w:val="13"/>
              </w:numPr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5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6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733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5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742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  <w:tc>
          <w:tcPr>
            <w:tcW w:w="754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NSimSun" w:cs="Times New Roman"/>
                <w:b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pPr>
            <w:r>
              <w:rPr>
                <w:rFonts w:eastAsia="NSimSun" w:cs="Times New Roman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ru-RU" w:bidi="ar-SA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keepNext w:val="true"/>
              <w:widowControl/>
              <w:suppressAutoHyphens w:val="false"/>
              <w:overflowPunct w:val="fals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b/>
                <w:bCs/>
                <w:color w:val="auto"/>
                <w:kern w:val="0"/>
                <w:sz w:val="48"/>
                <w:szCs w:val="48"/>
                <w:lang w:val="ru-RU" w:eastAsia="en-US" w:bidi="ar-SA"/>
              </w:rPr>
            </w:r>
          </w:p>
        </w:tc>
      </w:tr>
    </w:tbl>
    <w:p>
      <w:pPr>
        <w:sectPr>
          <w:footerReference w:type="default" r:id="rId38"/>
          <w:type w:val="nextPage"/>
          <w:pgSz w:orient="landscape" w:w="16838" w:h="11906"/>
          <w:pgMar w:left="1276" w:right="851" w:header="0" w:top="1276" w:footer="708" w:bottom="765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ListParagraph"/>
        <w:numPr>
          <w:ilvl w:val="0"/>
          <w:numId w:val="14"/>
        </w:numPr>
        <w:spacing w:before="120" w:after="120"/>
        <w:ind w:left="567" w:right="-2" w:hanging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Руководство курсовыми работами</w:t>
      </w:r>
    </w:p>
    <w:tbl>
      <w:tblPr>
        <w:tblW w:w="9810" w:type="dxa"/>
        <w:jc w:val="left"/>
        <w:tblInd w:w="17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492"/>
        <w:gridCol w:w="4097"/>
        <w:gridCol w:w="2221"/>
      </w:tblGrid>
      <w:tr>
        <w:trPr>
          <w:trHeight w:val="360" w:hRule="atLeast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Дисциплина/ МДК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Специальность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Общее количество курсовых работ</w:t>
            </w:r>
          </w:p>
        </w:tc>
      </w:tr>
      <w:tr>
        <w:trPr>
          <w:trHeight w:val="255" w:hRule="atLeast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</w:tr>
      <w:tr>
        <w:trPr>
          <w:trHeight w:val="255" w:hRule="atLeast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</w:tr>
      <w:tr>
        <w:trPr>
          <w:trHeight w:val="255" w:hRule="atLeast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</w:tr>
    </w:tbl>
    <w:p>
      <w:pPr>
        <w:pStyle w:val="ListParagraph"/>
        <w:numPr>
          <w:ilvl w:val="0"/>
          <w:numId w:val="14"/>
        </w:numPr>
        <w:spacing w:before="120" w:after="120"/>
        <w:ind w:left="567" w:hanging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Руководство ВКР </w:t>
      </w:r>
    </w:p>
    <w:tbl>
      <w:tblPr>
        <w:tblW w:w="9873" w:type="dxa"/>
        <w:jc w:val="left"/>
        <w:tblInd w:w="17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604"/>
        <w:gridCol w:w="2268"/>
      </w:tblGrid>
      <w:tr>
        <w:trPr>
          <w:trHeight w:val="360" w:hRule="atLeast"/>
        </w:trPr>
        <w:tc>
          <w:tcPr>
            <w:tcW w:w="7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Специальность/профессия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Общее количество ВКР</w:t>
            </w:r>
          </w:p>
        </w:tc>
      </w:tr>
      <w:tr>
        <w:trPr>
          <w:trHeight w:val="255" w:hRule="atLeast"/>
        </w:trPr>
        <w:tc>
          <w:tcPr>
            <w:tcW w:w="7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</w:tr>
      <w:tr>
        <w:trPr>
          <w:trHeight w:val="255" w:hRule="atLeast"/>
        </w:trPr>
        <w:tc>
          <w:tcPr>
            <w:tcW w:w="7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ind w:right="-2" w:hanging="0"/>
              <w:jc w:val="center"/>
              <w:rPr>
                <w:rFonts w:ascii="Times New Roman" w:hAnsi="Times New Roman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</w:r>
          </w:p>
        </w:tc>
      </w:tr>
    </w:tbl>
    <w:p>
      <w:pPr>
        <w:pStyle w:val="Normal"/>
        <w:ind w:right="-2" w:hanging="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18"/>
        </w:rPr>
      </w:pPr>
      <w:r>
        <w:rPr>
          <w:rFonts w:cs="Times New Roman" w:ascii="Times New Roman" w:hAnsi="Times New Roman"/>
          <w:b/>
          <w:sz w:val="28"/>
        </w:rPr>
        <w:t>Преподаватель, мастер п/о   ________________     __</w:t>
      </w:r>
      <w:r>
        <w:rPr>
          <w:rFonts w:cs="Times New Roman" w:ascii="Times New Roman" w:hAnsi="Times New Roman"/>
          <w:b/>
          <w:sz w:val="28"/>
          <w:u w:val="single"/>
        </w:rPr>
        <w:t>________</w:t>
      </w:r>
      <w:r>
        <w:rPr>
          <w:rFonts w:cs="Times New Roman" w:ascii="Times New Roman" w:hAnsi="Times New Roman"/>
          <w:b/>
          <w:sz w:val="28"/>
        </w:rPr>
        <w:t>.________</w:t>
      </w:r>
      <w:r>
        <w:rPr>
          <w:rFonts w:cs="Times New Roman" w:ascii="Times New Roman" w:hAnsi="Times New Roman"/>
          <w:b/>
          <w:sz w:val="18"/>
        </w:rPr>
        <w:tab/>
        <w:tab/>
        <w:tab/>
        <w:tab/>
        <w:tab/>
        <w:tab/>
        <w:t>(подпись)</w:t>
        <w:tab/>
        <w:tab/>
        <w:tab/>
        <w:t>(расшифровка подписи)</w:t>
      </w:r>
    </w:p>
    <w:p>
      <w:pPr>
        <w:pStyle w:val="Normal"/>
        <w:spacing w:before="0" w:after="200"/>
        <w:jc w:val="right"/>
        <w:rPr/>
      </w:pPr>
      <w:r>
        <w:rPr>
          <w:rFonts w:cs="Times New Roman" w:ascii="Times New Roman" w:hAnsi="Times New Roman"/>
          <w:b/>
          <w:sz w:val="24"/>
        </w:rPr>
        <w:t>«____» ____________ 20____ г.</w:t>
      </w:r>
    </w:p>
    <w:sectPr>
      <w:footerReference w:type="default" r:id="rId39"/>
      <w:type w:val="nextPage"/>
      <w:pgSz w:w="11906" w:h="16838"/>
      <w:pgMar w:left="1276" w:right="707" w:header="0" w:top="851" w:footer="708" w:bottom="1276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31623349"/>
    </w:sdtPr>
    <w:sdtContent>
      <w:p>
        <w:pPr>
          <w:pStyle w:val="Style29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  <w:p>
        <w:pPr>
          <w:pStyle w:val="Style29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false"/>
      <w:overflowPunct w:val="false"/>
      <w:bidi w:val="0"/>
      <w:spacing w:lineRule="auto" w:line="276" w:before="0" w:after="20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79081327"/>
    </w:sdtPr>
    <w:sdtContent>
      <w:p>
        <w:pPr>
          <w:pStyle w:val="Style29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14</w:t>
        </w:r>
        <w:r>
          <w:rPr/>
          <w:fldChar w:fldCharType="end"/>
        </w:r>
      </w:p>
      <w:p>
        <w:pPr>
          <w:pStyle w:val="Style29"/>
          <w:rPr/>
        </w:pPr>
        <w:r>
          <w:rPr/>
        </w:r>
      </w:p>
    </w:sdtContent>
  </w:sdt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63907238"/>
    </w:sdtPr>
    <w:sdtContent>
      <w:p>
        <w:pPr>
          <w:pStyle w:val="Style29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20</w:t>
        </w:r>
        <w:r>
          <w:rPr/>
          <w:fldChar w:fldCharType="end"/>
        </w:r>
      </w:p>
      <w:p>
        <w:pPr>
          <w:pStyle w:val="Style29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8"/>
        <w:i w:val="false"/>
        <w:u w:val="none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lvl w:ilvl="0">
      <w:start w:val="5"/>
      <w:numFmt w:val="decimal"/>
      <w:lvlText w:val="%1."/>
      <w:lvlJc w:val="left"/>
      <w:pPr>
        <w:ind w:left="360" w:hanging="360"/>
      </w:pPr>
      <w:rPr>
        <w:sz w:val="28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752" w:hanging="360"/>
      </w:pPr>
      <w:rPr>
        <w:sz w:val="24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9"/>
      <w:numFmt w:val="decimal"/>
      <w:lvlText w:val="%1."/>
      <w:lvlJc w:val="left"/>
      <w:pPr>
        <w:ind w:left="360" w:hanging="360"/>
      </w:pPr>
      <w:rPr>
        <w:sz w:val="28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360" w:hanging="360"/>
      </w:pPr>
      <w:rPr>
        <w:sz w:val="24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0"/>
      <w:numFmt w:val="decimal"/>
      <w:lvlText w:val="%1."/>
      <w:lvlJc w:val="left"/>
      <w:pPr>
        <w:ind w:left="360" w:hanging="360"/>
      </w:pPr>
      <w:rPr>
        <w:sz w:val="28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360" w:hanging="360"/>
      </w:pPr>
      <w:rPr>
        <w:sz w:val="24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lvl w:ilvl="0">
      <w:start w:val="12"/>
      <w:numFmt w:val="decimal"/>
      <w:lvlText w:val="%1."/>
      <w:lvlJc w:val="left"/>
      <w:pPr>
        <w:ind w:left="360" w:hanging="360"/>
      </w:pPr>
      <w:rPr>
        <w:sz w:val="28"/>
        <w:i w:val="false"/>
        <w:b/>
        <w:rFonts w:ascii="Times New Roman" w:hAnsi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1"/>
      <w:numFmt w:val="decimal"/>
      <w:lvlText w:val="%1."/>
      <w:lvlJc w:val="left"/>
      <w:pPr>
        <w:ind w:left="360" w:hanging="360"/>
      </w:pPr>
      <w:rPr>
        <w:sz w:val="28"/>
        <w:i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0859"/>
    <w:pPr>
      <w:widowControl/>
      <w:suppressAutoHyphens w:val="false"/>
      <w:overflowPunct w:val="fals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Style22"/>
    <w:next w:val="Style23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paragraph" w:styleId="3">
    <w:name w:val="Heading 3"/>
    <w:basedOn w:val="Normal"/>
    <w:link w:val="30"/>
    <w:qFormat/>
    <w:rsid w:val="00df0fb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qFormat/>
    <w:rsid w:val="00df0fbc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qFormat/>
    <w:rsid w:val="00df0fbc"/>
    <w:rPr>
      <w:b/>
      <w:bCs/>
    </w:rPr>
  </w:style>
  <w:style w:type="character" w:styleId="Style12" w:customStyle="1">
    <w:name w:val="Текст выноски Знак"/>
    <w:basedOn w:val="DefaultParagraphFont"/>
    <w:link w:val="a7"/>
    <w:uiPriority w:val="99"/>
    <w:semiHidden/>
    <w:qFormat/>
    <w:rsid w:val="00d0752c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9"/>
    <w:uiPriority w:val="99"/>
    <w:qFormat/>
    <w:rsid w:val="002712f5"/>
    <w:rPr/>
  </w:style>
  <w:style w:type="character" w:styleId="Style14" w:customStyle="1">
    <w:name w:val="Нижний колонтитул Знак"/>
    <w:basedOn w:val="DefaultParagraphFont"/>
    <w:link w:val="ab"/>
    <w:uiPriority w:val="99"/>
    <w:qFormat/>
    <w:rsid w:val="002712f5"/>
    <w:rPr/>
  </w:style>
  <w:style w:type="character" w:styleId="Style15" w:customStyle="1">
    <w:name w:val="Основной текст Знак"/>
    <w:basedOn w:val="DefaultParagraphFont"/>
    <w:link w:val="ae"/>
    <w:qFormat/>
    <w:rsid w:val="00674d10"/>
    <w:rPr>
      <w:rFonts w:ascii="Times New Roman" w:hAnsi="Times New Roman" w:eastAsia="Times New Roman" w:cs="Calibri"/>
      <w:sz w:val="20"/>
      <w:szCs w:val="20"/>
      <w:lang w:eastAsia="ar-SA"/>
    </w:rPr>
  </w:style>
  <w:style w:type="character" w:styleId="Appleconvertedspace" w:customStyle="1">
    <w:name w:val="apple-converted-space"/>
    <w:basedOn w:val="DefaultParagraphFont"/>
    <w:qFormat/>
    <w:rsid w:val="000c6276"/>
    <w:rPr/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character" w:styleId="Style17">
    <w:name w:val="Маркеры списка"/>
    <w:qFormat/>
    <w:rPr>
      <w:rFonts w:ascii="OpenSymbol" w:hAnsi="OpenSymbol" w:eastAsia="OpenSymbol" w:cs="OpenSymbol"/>
    </w:rPr>
  </w:style>
  <w:style w:type="character" w:styleId="Style18">
    <w:name w:val="Символ нумерации"/>
    <w:qFormat/>
    <w:rPr/>
  </w:style>
  <w:style w:type="character" w:styleId="C15">
    <w:name w:val="c15"/>
    <w:basedOn w:val="DefaultParagraphFont"/>
    <w:qFormat/>
    <w:rPr/>
  </w:style>
  <w:style w:type="character" w:styleId="C8">
    <w:name w:val="c8"/>
    <w:basedOn w:val="DefaultParagraphFont"/>
    <w:qFormat/>
    <w:rPr/>
  </w:style>
  <w:style w:type="character" w:styleId="C1">
    <w:name w:val="c1"/>
    <w:basedOn w:val="DefaultParagraphFont"/>
    <w:qFormat/>
    <w:rPr/>
  </w:style>
  <w:style w:type="character" w:styleId="C0">
    <w:name w:val="c0"/>
    <w:basedOn w:val="DefaultParagraphFont"/>
    <w:qFormat/>
    <w:rPr/>
  </w:style>
  <w:style w:type="character" w:styleId="C9">
    <w:name w:val="c9"/>
    <w:basedOn w:val="DefaultParagraphFont"/>
    <w:qFormat/>
    <w:rPr/>
  </w:style>
  <w:style w:type="character" w:styleId="Style19">
    <w:name w:val="Символ сноски"/>
    <w:qFormat/>
    <w:rPr/>
  </w:style>
  <w:style w:type="character" w:styleId="Style20">
    <w:name w:val="Символ концевой сноски"/>
    <w:qFormat/>
    <w:rPr/>
  </w:style>
  <w:style w:type="character" w:styleId="Style21">
    <w:name w:val="Посещённая гиперссылка"/>
    <w:rPr>
      <w:color w:val="800000"/>
      <w:u w:val="single"/>
      <w:lang w:val="zxx" w:eastAsia="zxx" w:bidi="zxx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af"/>
    <w:rsid w:val="00674d10"/>
    <w:pPr>
      <w:suppressAutoHyphens w:val="true"/>
      <w:spacing w:lineRule="auto" w:line="240" w:before="0" w:after="120"/>
    </w:pPr>
    <w:rPr>
      <w:rFonts w:ascii="Times New Roman" w:hAnsi="Times New Roman" w:eastAsia="Times New Roman" w:cs="Calibri"/>
      <w:sz w:val="20"/>
      <w:szCs w:val="20"/>
      <w:lang w:eastAsia="ar-SA"/>
    </w:rPr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df0fb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b44da"/>
    <w:pPr>
      <w:spacing w:before="0" w:after="200"/>
      <w:ind w:left="720" w:hanging="0"/>
      <w:contextualSpacing/>
    </w:pPr>
    <w:rPr/>
  </w:style>
  <w:style w:type="paragraph" w:styleId="311" w:customStyle="1">
    <w:name w:val="Основной текст 31"/>
    <w:basedOn w:val="Normal"/>
    <w:qFormat/>
    <w:rsid w:val="001c20e5"/>
    <w:pPr>
      <w:suppressAutoHyphens w:val="true"/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20"/>
      <w:szCs w:val="20"/>
      <w:lang w:eastAsia="ar-SA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d0752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a"/>
    <w:uiPriority w:val="99"/>
    <w:unhideWhenUsed/>
    <w:rsid w:val="002712f5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9">
    <w:name w:val="Footer"/>
    <w:basedOn w:val="Normal"/>
    <w:link w:val="ac"/>
    <w:uiPriority w:val="99"/>
    <w:unhideWhenUsed/>
    <w:rsid w:val="002712f5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17601"/>
    <w:pPr>
      <w:widowControl/>
      <w:overflowPunct w:val="fals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Style30" w:customStyle="1">
    <w:name w:val="Знак Знак Знак"/>
    <w:basedOn w:val="Normal"/>
    <w:qFormat/>
    <w:rsid w:val="00674d10"/>
    <w:pPr>
      <w:spacing w:lineRule="exact" w:line="240" w:before="0" w:after="160"/>
    </w:pPr>
    <w:rPr>
      <w:rFonts w:ascii="Verdana" w:hAnsi="Verdana" w:eastAsia="Times New Roman" w:cs="Times New Roman"/>
      <w:sz w:val="20"/>
      <w:szCs w:val="20"/>
      <w:lang w:val="en-US" w:eastAsia="en-US"/>
    </w:rPr>
  </w:style>
  <w:style w:type="paragraph" w:styleId="Style31">
    <w:name w:val="Содержимое таблицы"/>
    <w:basedOn w:val="Normal"/>
    <w:qFormat/>
    <w:pPr>
      <w:suppressLineNumbers/>
    </w:pPr>
    <w:rPr/>
  </w:style>
  <w:style w:type="paragraph" w:styleId="Style32">
    <w:name w:val="Заголовок таблицы"/>
    <w:basedOn w:val="Style31"/>
    <w:qFormat/>
    <w:pPr>
      <w:suppressLineNumbers/>
      <w:jc w:val="center"/>
    </w:pPr>
    <w:rPr>
      <w:b/>
      <w:bCs/>
    </w:rPr>
  </w:style>
  <w:style w:type="paragraph" w:styleId="C16">
    <w:name w:val="c16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7">
    <w:name w:val="c7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">
    <w:name w:val="c2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extbody">
    <w:name w:val="Text body"/>
    <w:basedOn w:val="Normal"/>
    <w:qFormat/>
    <w:pPr>
      <w:widowControl w:val="false"/>
      <w:suppressAutoHyphens w:val="true"/>
      <w:spacing w:lineRule="auto" w:line="240" w:before="0" w:after="120"/>
    </w:pPr>
    <w:rPr>
      <w:rFonts w:ascii="Times New Roman" w:hAnsi="Times New Roman" w:eastAsia="SimSun" w:cs="Lucida Sans"/>
      <w:kern w:val="2"/>
      <w:sz w:val="24"/>
      <w:szCs w:val="24"/>
      <w:lang w:eastAsia="zh-CN" w:bidi="hi-IN"/>
    </w:rPr>
  </w:style>
  <w:style w:type="paragraph" w:styleId="Style33">
    <w:name w:val="Содержимое списка"/>
    <w:basedOn w:val="Normal"/>
    <w:qFormat/>
    <w:pPr>
      <w:ind w:left="567" w:right="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e69b7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89158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ultiurok.ru/fizruk-natalya/" TargetMode="External"/><Relationship Id="rId3" Type="http://schemas.openxmlformats.org/officeDocument/2006/relationships/hyperlink" Target="https://www.xn--d1abkefqip0a2f.xn--p1ai/index.php/kartochka-programmy/item/19306-navyki-okazaniya-pervoj-pomoshchi-dlya-pedagogicheskikh-rabotnikov-v-usloviyakh-realizatsii-st-41-okhrana-zdorovya-obuchayushchikhsya-federalnogo-zakona-ob-obrazovanii-v-rossijskoj-federatsii" TargetMode="External"/><Relationship Id="rId4" Type="http://schemas.openxmlformats.org/officeDocument/2006/relationships/hyperlink" Target="https://www.xn--d1abkefqip0a2f.xn--p1ai/index.php/kartochka-programmy/item/376-realizatsiya-polozhenij-st-41-okhrana-zdorovya-obuchayushchikhsya-federalnogo-zakona-ob-obrazovanii-v-rossijskoj-federatsii-ot-29-dekabrya-2012-g-273-fz-i-sanitarnye-trebovaniya-v-obrazovanii" TargetMode="External"/><Relationship Id="rId5" Type="http://schemas.openxmlformats.org/officeDocument/2006/relationships/hyperlink" Target="https://www.xn--d1abkefqip0a2f.xn--p1ai/index.php/kartochka-programmy/item/389-profilaktika-beznadzornosti-i-pravonarushenij-nesovershennoletnikh-v-sootvetstvii-s-federalnymi-zakonami-ot-ot-24-06-1999-n-120-fz-ob-osnovakh-sistemy-profilaktiki-beznadzornosti-i-pravonarushenij-nesovershennoletnikh-i-ot-23-06-2016-n-182-fz-ob-osnovakh" TargetMode="External"/><Relationship Id="rId6" Type="http://schemas.openxmlformats.org/officeDocument/2006/relationships/hyperlink" Target="https://www.xn--d1abkefqip0a2f.xn--p1ai/index.php/kurs-formirovanie-i-razvitie-pedagogicheskoj-ikt-kompetentnosti" TargetMode="External"/><Relationship Id="rId7" Type="http://schemas.openxmlformats.org/officeDocument/2006/relationships/hyperlink" Target="https://www.xn--d1abkefqip0a2f.xn--p1ai/index.php/kartochka-programmy/item/19727-obrabotka-personalnykh-dannykh-v-obrazovatelnykh-organizatsiyakh" TargetMode="External"/><Relationship Id="rId8" Type="http://schemas.openxmlformats.org/officeDocument/2006/relationships/hyperlink" Target="https://www.xn--d1abkefqip0a2f.xn--p1ai/index.php/tsifrovaya-gramotnost-pedagogicheskogo-rabotnika" TargetMode="External"/><Relationship Id="rId9" Type="http://schemas.openxmlformats.org/officeDocument/2006/relationships/hyperlink" Target="https://www.xn--d1abkefqip0a2f.xn--p1ai/index.php/kartochka-programmy/item/1890-anons-novye-trebovaniya-k-klassnomu-rukovodstvu" TargetMode="External"/><Relationship Id="rId10" Type="http://schemas.openxmlformats.org/officeDocument/2006/relationships/hyperlink" Target="https://www.xn--d1abkefqip0a2f.xn--p1ai/index.php/kartochka-programmy/item/374-organizatsiya-pravovogo-prosveshcheniya-v-obrazovatelnoj-organizatsii-v-sootvetstvii-s-osnovami-gosudarstvennoj-politiki-rossijskoj-federatsii-v-sfere-razvitiya-pravovoj-gramotnosti-i-pravosoznaniya-grazhdan-utverzhdennykh-prezidentom-rf-28-04-2011-n-pr-1" TargetMode="External"/><Relationship Id="rId11" Type="http://schemas.openxmlformats.org/officeDocument/2006/relationships/hyperlink" Target="https://www.xn--d1abkefqip0a2f.xn--p1ai/index.php/kartochka-programmy/item/371-osnovy-obespecheniya-informatsionnoj-bezopasnosti-detej" TargetMode="External"/><Relationship Id="rId12" Type="http://schemas.openxmlformats.org/officeDocument/2006/relationships/hyperlink" Target="https://www.xn--d1abkefqip0a2f.xn--p1ai/index.php/kartochka-programmy/item/373-konventsiya-o-pravakh-rebenka-i-prava-rebenka-v-sootvetstvii-s-trebovaniyami-professionalnykh-standartov" TargetMode="External"/><Relationship Id="rId13" Type="http://schemas.openxmlformats.org/officeDocument/2006/relationships/hyperlink" Target="https://www.xn--d1abkefqip0a2f.xn--p1ai/index.php/kartochka-programmy/item/19710-obrabotka-personalnykh-dannykh-v-obrazovatelnykh-organizatsiyakh" TargetMode="External"/><Relationship Id="rId14" Type="http://schemas.openxmlformats.org/officeDocument/2006/relationships/hyperlink" Target="https://www.xn--d1abkefqip0a2f.xn--p1ai/index.php/kartochka-programmy/item/389-profilaktika-beznadzornosti-i-pravonarushenij-nesovershennoletnikh-v-sootvetstvii-s-federalnymi-zakonami-ot-ot-24-06-1999-n-120-fz-ob-osnovakh-sistemy-profilaktiki-beznadzornosti-i-pravonarushenij-nesovershennoletnikh-i-ot-23-06-2016-n-182-fz-ob-osnovakh" TargetMode="External"/><Relationship Id="rId15" Type="http://schemas.openxmlformats.org/officeDocument/2006/relationships/hyperlink" Target="https://www.xn--d1abkefqip0a2f.xn--p1ai/index.php/kartochka-programmy/item/19708-obespechenie-kompleksnoj-bezopasnosti-obshcheobrazovatelnykh-organizatsij" TargetMode="External"/><Relationship Id="rId16" Type="http://schemas.openxmlformats.org/officeDocument/2006/relationships/hyperlink" Target="https://www.xn--d1abkefqip0a2f.xn--p1ai/index.php/kartochka-programmy/item/373-konventsiya-o-pravakh-rebenka-i-prava-rebenka-v-sootvetstvii-s-trebovaniyami-professionalnykh-standartov" TargetMode="External"/><Relationship Id="rId17" Type="http://schemas.openxmlformats.org/officeDocument/2006/relationships/footer" Target="footer1.xml"/><Relationship Id="rId18" Type="http://schemas.openxmlformats.org/officeDocument/2006/relationships/hyperlink" Target="https://multiurok.ru/fizruk-natalya/" TargetMode="External"/><Relationship Id="rId19" Type="http://schemas.openxmlformats.org/officeDocument/2006/relationships/footer" Target="footer2.xml"/><Relationship Id="rId20" Type="http://schemas.openxmlformats.org/officeDocument/2006/relationships/hyperlink" Target="https://multiurok.ru/fizruk-natalya/" TargetMode="External"/><Relationship Id="rId21" Type="http://schemas.openxmlformats.org/officeDocument/2006/relationships/hyperlink" Target="https://multiurok.ru/fizruk-natalya/" TargetMode="External"/><Relationship Id="rId22" Type="http://schemas.openxmlformats.org/officeDocument/2006/relationships/hyperlink" Target="https://multiurok.ru/files/prezentatsiia-po-teme-tekhnika-bezopasnosti-na-uro.html" TargetMode="External"/><Relationship Id="rId23" Type="http://schemas.openxmlformats.org/officeDocument/2006/relationships/hyperlink" Target="https://multiurok.ru/files/prezentatsiia-po-teme-tekhnika-bezopasnosti-na-uro.html" TargetMode="External"/><Relationship Id="rId24" Type="http://schemas.openxmlformats.org/officeDocument/2006/relationships/hyperlink" Target="https://multiurok.ru/files/gau-ko-poo-kst-ovcharov-m-t20-1-prezentatsiia-znac.html" TargetMode="External"/><Relationship Id="rId25" Type="http://schemas.openxmlformats.org/officeDocument/2006/relationships/hyperlink" Target="https://multiurok.ru/files/gau-ko-poo-kst-ovcharov-m-t20-1-prezentatsiia-pita.html" TargetMode="External"/><Relationship Id="rId26" Type="http://schemas.openxmlformats.org/officeDocument/2006/relationships/hyperlink" Target="https://multiurok.ru/files/gau-ko-poo-kst-ovcharov-m-t20-1-prezentatsiia-zaka.html" TargetMode="External"/><Relationship Id="rId27" Type="http://schemas.openxmlformats.org/officeDocument/2006/relationships/hyperlink" Target="https://multiurok.ru/files/gau-ko-poo-kst-ovcharov-m-t20-1-prezentatsiia-vred.html" TargetMode="External"/><Relationship Id="rId28" Type="http://schemas.openxmlformats.org/officeDocument/2006/relationships/hyperlink" Target="https://multiurok.ru/files/gau-ko-poo-kst-maslova-d-pkd-prezentatsiia-vynosli.html" TargetMode="External"/><Relationship Id="rId29" Type="http://schemas.openxmlformats.org/officeDocument/2006/relationships/hyperlink" Target="https://multiurok.ru/files/gau-ko-poo-kst-2021-proekt-bondar-a-st20-1-zdorovy.html" TargetMode="External"/><Relationship Id="rId30" Type="http://schemas.openxmlformats.org/officeDocument/2006/relationships/hyperlink" Target="https://multiurok.ru/files/gau-ko-poo-kst-2021-proekt-strygina-m-st20-1-vidy.html" TargetMode="External"/><Relationship Id="rId31" Type="http://schemas.openxmlformats.org/officeDocument/2006/relationships/hyperlink" Target="https://multiurok.ru/files/gau-ko-poo-kst-2021-proekt-shevtsova-n-st20-1-konk.html" TargetMode="External"/><Relationship Id="rId32" Type="http://schemas.openxmlformats.org/officeDocument/2006/relationships/hyperlink" Target="https://multiurok.ru/files/gau-ko-poo-kst-2021-proekt-samokhina-k-gd20-1-futb.html" TargetMode="External"/><Relationship Id="rId33" Type="http://schemas.openxmlformats.org/officeDocument/2006/relationships/hyperlink" Target="https://multiurok.ru/files/gau-ko-poo-kst-gass-k-t20-1-prezentatsiia-gimnasti.html" TargetMode="External"/><Relationship Id="rId34" Type="http://schemas.openxmlformats.org/officeDocument/2006/relationships/hyperlink" Target="https://multiurok.ru/files/gau-ko-poo-kst-gass-k-t20-1-prezentatsiia-vidy-leg.html" TargetMode="External"/><Relationship Id="rId35" Type="http://schemas.openxmlformats.org/officeDocument/2006/relationships/hyperlink" Target="https://multiurok.ru/files/gau-ko-poo-kst-gass-k-t20-1-prezentatsiia-razvitie.html" TargetMode="External"/><Relationship Id="rId36" Type="http://schemas.openxmlformats.org/officeDocument/2006/relationships/hyperlink" Target="https://multiurok.ru/files/gau-ko-poo-kst-2021-proekt-sakharova-a-osnovy-tekh.html" TargetMode="External"/><Relationship Id="rId37" Type="http://schemas.openxmlformats.org/officeDocument/2006/relationships/hyperlink" Target="https://multiurok.ru/files/gau-ko-poo-kst-2021-proekt-kosarev-s-st20-1-istori.html" TargetMode="External"/><Relationship Id="rId38" Type="http://schemas.openxmlformats.org/officeDocument/2006/relationships/footer" Target="footer3.xml"/><Relationship Id="rId39" Type="http://schemas.openxmlformats.org/officeDocument/2006/relationships/footer" Target="footer4.xml"/><Relationship Id="rId40" Type="http://schemas.openxmlformats.org/officeDocument/2006/relationships/numbering" Target="numbering.xml"/><Relationship Id="rId41" Type="http://schemas.openxmlformats.org/officeDocument/2006/relationships/fontTable" Target="fontTable.xml"/><Relationship Id="rId42" Type="http://schemas.openxmlformats.org/officeDocument/2006/relationships/settings" Target="settings.xml"/><Relationship Id="rId4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1569</TotalTime>
  <Application>LibreOffice/6.3.4.2$Windows_X86_64 LibreOffice_project/60da17e045e08f1793c57c00ba83cdfce946d0aa</Application>
  <Pages>15</Pages>
  <Words>1560</Words>
  <Characters>9963</Characters>
  <CharactersWithSpaces>11170</CharactersWithSpaces>
  <Paragraphs>519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2319-08-03T06:52:00Z</dcterms:created>
  <dc:creator>User</dc:creator>
  <dc:description/>
  <dc:language>ru-RU</dc:language>
  <cp:lastModifiedBy/>
  <cp:lastPrinted>2019-08-30T13:31:00Z</cp:lastPrinted>
  <dcterms:modified xsi:type="dcterms:W3CDTF">2021-05-18T17:28:16Z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