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 A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Разработка урока  по литературе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(10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класс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гуманитарный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)</w:t>
      </w: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учителя МБОУ СОШ №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1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Бердска Дроздецкой Валентины Сергеевны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Тема урока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 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Роман Н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Чернышевского «Что делать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» как знаковое явление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XIX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Публикация романа «Что делать</w:t>
      </w:r>
      <w:r>
        <w:rPr>
          <w:rFonts w:ascii="Times New Roman" w:hAnsi="Times New Roman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»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стала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знаковым событием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 отечественной публицистике и литературе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XIX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ни один мыслящий человек того времени не мог пройти мимо этого произведения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сегодня не утихают споры вокруг этого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Остается открытым вопрос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стоит ли изучать роман «Что делать</w:t>
      </w:r>
      <w:r>
        <w:rPr>
          <w:rFonts w:ascii="Times New Roman" w:hAnsi="Times New Roman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»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 рамках школьной программы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Необходимость обращения к этому произведению на уроках литературы обусловлена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актуальностью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поставленных в произведении проблем и возможностью развить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читательскую культуру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Литература – универсальный предмет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в процессе изучения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мы обнаружим неразрывную связь литературы с историей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социологией и культурологией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Роман «Что делать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» – действительно спорное произведение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породившее множество противоречивых отзывов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учащиеся получат возможность развить навыки критического мышления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Цель этого урока  – познакомить учащихся с романом и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мотивировать к чтению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художественного произведения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Уникальность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формы проведения урока заключается в том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в процессе исследования учащиеся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благодаря своему читательскому опыту и знаниям литературоведения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смогут собрать сведения о романе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не будучи знакомыми с текстом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Таким образом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вместо лекции учителя при проведении вводного урока ученики имеют возможность активно участвовать в дискуссии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смогут понять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какое влияние оказал роман на развитие русской общественной мысли и узнать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чем проявилось новаторство автора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Форма урока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урок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исследование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,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так как занятие предполагает исследование нового произведения посредством анализа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обобщения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установления ассоциативных связей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систематизации и закрепления уже полученных знаний и получения новой учебной информации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Цель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–  активизировать исследовательские и творческие навыки учеников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совершенствовать навыки аналитической работы в процессе знакомства с романом Н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Чернышевского «Что делать</w:t>
      </w:r>
      <w:r>
        <w:rPr>
          <w:rFonts w:ascii="Times New Roman" w:hAnsi="Times New Roman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>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мотивировать к чтению произведения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Задачи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Образовательные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определить место творчества Н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Чернышевского в литературном процессе второй половины 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XIX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актуализировать знания литературоведческих понятий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расширить общий кругозор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Arial" w:cs="Arial" w:hAnsi="Arial" w:eastAsia="Arial"/>
          <w:b w:val="1"/>
          <w:bCs w:val="1"/>
          <w:i w:val="1"/>
          <w:iCs w:val="1"/>
          <w:sz w:val="29"/>
          <w:szCs w:val="29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Развивающие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создать условия для развития коммуникативных навыков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создать условия для развития аналитических способностей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умения выделять главное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сопоставлять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обобщать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делать выводы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создать условия для развития творческих способностей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развития воображения посредством прогнозирования сюжета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создать условия для развития памяти и внимания посредством работы с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картами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содействовать развитию умений осуществлять рефлексивную деятельность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Воспитательные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Arial" w:cs="Arial" w:hAnsi="Arial" w:eastAsia="Arial"/>
          <w:b w:val="1"/>
          <w:bCs w:val="1"/>
          <w:i w:val="1"/>
          <w:iCs w:val="1"/>
          <w:sz w:val="29"/>
          <w:szCs w:val="29"/>
        </w:rPr>
      </w:pP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способствовать развитию умения учащихся выражать свою точку зрения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способствовать развитию интереса учащихся к изучаемому предмету и повышению уровня мотивации на уроках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способствовать развитию культуры взаимоотношений при работе в парах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numPr>
          <w:ilvl w:val="0"/>
          <w:numId w:val="2"/>
        </w:numPr>
        <w:bidi w:val="0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содействовать развитию эстетического вкуса и читательской культуры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Оборудование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: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компьютер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проектор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мультимедийная презентация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заготовки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раздаточный материал для сопоставительной работы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Методические приемы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составление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проблемная ситуация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создается противоречие между известным и неизвестным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мы можем рассказать многое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зная лишь заглавие романа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литературное направление и 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.)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ассоциативный ряд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прогнозирование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предугадать развитие сюжета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групповая работа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чтение отзывов – суммирование прочитанного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итоговая рефлексия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Основным приемом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является составление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интеллект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карт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Метод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 позволяет формировать коммуникативную компетентность в процессе групповой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формировать общеучебные умения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связанные с восприятием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переработкой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обменом информацией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развивать мыслительные и творческие способности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улучшать все виды памяти обучающихся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ускорять процесс обучения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tbl>
      <w:tblPr>
        <w:tblW w:w="1421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086"/>
        <w:gridCol w:w="2539"/>
        <w:gridCol w:w="3003"/>
        <w:gridCol w:w="3120"/>
        <w:gridCol w:w="3471"/>
      </w:tblGrid>
      <w:tr>
        <w:tblPrEx>
          <w:shd w:val="clear" w:color="auto" w:fill="cadfff"/>
        </w:tblPrEx>
        <w:trPr>
          <w:trHeight w:val="464" w:hRule="atLeast"/>
        </w:trPr>
        <w:tc>
          <w:tcPr>
            <w:tcW w:type="dxa" w:w="2086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Этап урока и цель</w:t>
            </w:r>
          </w:p>
        </w:tc>
        <w:tc>
          <w:tcPr>
            <w:tcW w:type="dxa" w:w="2539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Виды работы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формы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методы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приемы</w:t>
            </w:r>
          </w:p>
        </w:tc>
        <w:tc>
          <w:tcPr>
            <w:tcW w:type="dxa" w:w="6123"/>
            <w:gridSpan w:val="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Содержание педагогического взаимодействия</w:t>
            </w:r>
          </w:p>
        </w:tc>
        <w:tc>
          <w:tcPr>
            <w:tcW w:type="dxa" w:w="3471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Формируемые УУД</w:t>
            </w:r>
          </w:p>
        </w:tc>
      </w:tr>
      <w:tr>
        <w:tblPrEx>
          <w:shd w:val="clear" w:color="auto" w:fill="cadfff"/>
        </w:tblPrEx>
        <w:trPr>
          <w:trHeight w:val="46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2539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Деятельность учителя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Деятельность обучающихся</w:t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adfff"/>
        </w:tblPrEx>
        <w:trPr>
          <w:trHeight w:val="3764" w:hRule="atLeast"/>
        </w:trPr>
        <w:tc>
          <w:tcPr>
            <w:tcW w:type="dxa" w:w="20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Организационно–мотивационный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Цель – принятие познавательных мотивов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Словесное приветствие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настрой на работу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вхождение в тему урока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Создание проблемной ситуации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что можем рассказать о произведении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не будучи знакомыми с текстом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Фиксация новой учебной задачи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Знакомство с интеллект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картой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см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1).</w:t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Приветствует учащихся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настраивает на активную работу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Создает условия для осознанного восприятия нового материала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Организовывает погружение в проблему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представляет основные направления движения для дальнейшей работы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Организовывают рабочее место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Настраиваются на познавательную деятельность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Фиксируют проблему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Высказывают свои предположения о смысле названия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Заполняют интеллект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карту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раздел «Заглавие»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вопрос – актуальный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вечный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34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планировать учебное сотрудничество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выдвигать 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предположения и</w:t>
              <w:br w:type="textWrapping"/>
              <w:t>обосновывать их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Коммуникативные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строить</w:t>
              <w:br w:type="textWrapping"/>
              <w:t>высказывания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  <w:br w:type="textWrapping"/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Регулятивные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осуществлять волевую саморегуляцию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уметь слушать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904" w:hRule="atLeast"/>
        </w:trPr>
        <w:tc>
          <w:tcPr>
            <w:tcW w:type="dxa" w:w="2086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Актуализация знаний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освоение нового материала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Цель – развитие творческих и аналитических способностей учащихся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развитие коммуникативных навыков учащихся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Беседа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Организует обсуждение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задает вопросы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Дают ответы на вопросы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актуализируя полученные знания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3471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Личностные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желание приобретать новые знания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умения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совершенствовать имеющиеся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осваивать новые виды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участвовать в творческом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созидательном процессе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Познавательные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осуществлять действия в материализованной и умственной форме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осуществлять для решения учебных задач операции анализа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синтеза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сравнения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классификации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устанавливать причинно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следственные связи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делать обобщения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выводы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Коммуникативные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ясно выражать свои мысли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учитывать разные мнения и приходить к общему мнению в совместной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работать в парах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участвовать в общей беседе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задавать вопросы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отвечать на вопросы других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планировать свои действия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дополнять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уточнять высказанные мнения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контролировать процесс и результаты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adfff"/>
        </w:tblPrEx>
        <w:trPr>
          <w:trHeight w:val="332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Работа в парах с раздаточным материалом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см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2)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проводится сопоставительный анализ критических оценок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Работа с интеллект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картами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Даёт задания для работы в парах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Предлагает учащимся представить результатов своей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организует взаимодействие групп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Проводят сопоставительный анализ критических оценок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обмениваются информацией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 процессе обсуждения выясняют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что отзывы весьма противоречивы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Выводы записывают в интеллект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карту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156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Создание проблемной ситуации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</w:pPr>
            <w:r>
              <w:rPr>
                <w:shd w:val="nil" w:color="auto" w:fill="auto"/>
                <w:lang w:val="ru-RU"/>
              </w:rPr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Рассказывает историю создания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Создает проблемную ситуацию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предлагая подумать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как же Н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Чернышевскому удалось обхитрить цензоров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Слушают учителя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Выдвигают свои предположения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134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Прогнозирование содержания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Раскрывает содержание завязки романа и предлагает спрогнозировать дальнейшее развитие действия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Высказывают свои предположения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Читают отрывки первых глав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2197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По умолчанию"/>
              <w:tabs>
                <w:tab w:val="left" w:pos="708"/>
                <w:tab w:val="left" w:pos="1416"/>
                <w:tab w:val="left" w:pos="2124"/>
              </w:tabs>
              <w:spacing w:before="0"/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  <w14:textOutline>
                  <w14:noFill/>
                </w14:textOutline>
              </w:rPr>
              <w:t>Динамическая пауза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  <w14:textOutline>
                  <w14:noFill/>
                </w14:textOutline>
              </w:rPr>
              <w:t xml:space="preserve">. </w:t>
            </w:r>
            <w:r>
              <w:rPr>
                <w:rFonts w:ascii="Times New Roman" w:cs="Times New Roman" w:hAnsi="Times New Roman" w:eastAsia="Times New Roman"/>
                <w:i w:val="1"/>
                <w:iCs w:val="1"/>
                <w:sz w:val="20"/>
                <w:szCs w:val="20"/>
                <w14:textOutline>
                  <w14:noFill/>
                </w14:textOutline>
              </w:rPr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Учитель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организует паузу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«Встаньте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прямо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Вытяните выю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Расправьте рамена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Закройте очи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похлопайте веждами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Потрите дланью ланиты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чело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Подвигайте раменами вперед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Поднимите десницу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Разомните перста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А теперь шуйцу покажите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Уста в улыбке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Садитесь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»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Вспоминают устаревшую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rtl w:val="0"/>
                <w:lang w:val="ru-RU"/>
              </w:rPr>
              <w:t>поэтическую лексику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156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vMerge w:val="restart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Сопоставительный анализ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</w:pPr>
            <w:r>
              <w:rPr>
                <w:shd w:val="nil" w:color="auto" w:fill="auto"/>
                <w:lang w:val="ru-RU"/>
              </w:rPr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Обращает внимание учащихся на подзаголовок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Предлагает учащимся высказать свои ассоциации и провести сопоставительный анализ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Организует беседу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Учащиеся вспоминают роман 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Тургенева «Отцы и дети»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Сопоставляют образ Базарова с «новыми людьми»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Делают выводы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1344" w:hRule="atLeast"/>
        </w:trPr>
        <w:tc>
          <w:tcPr>
            <w:tcW w:type="dxa" w:w="2086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2539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Организует обсуждение проблематики романа в контексте литературы реализма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Устанавливают ассоциативные связи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Вводят полученную информацию в литературоведческий контекст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3471"/>
            <w:vMerge w:val="continue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</w:tcPr>
          <w:p/>
        </w:tc>
      </w:tr>
      <w:tr>
        <w:tblPrEx>
          <w:shd w:val="clear" w:color="auto" w:fill="cadfff"/>
        </w:tblPrEx>
        <w:trPr>
          <w:trHeight w:val="4204" w:hRule="atLeast"/>
        </w:trPr>
        <w:tc>
          <w:tcPr>
            <w:tcW w:type="dxa" w:w="20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Подведение итогов и домашнее задание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Цель – пошаговый контроль по результату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  <w:tc>
          <w:tcPr>
            <w:tcW w:type="dxa" w:w="253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Рефлексия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ответы на вопросы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</w:tc>
        <w:tc>
          <w:tcPr>
            <w:tcW w:type="dxa" w:w="300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Организует рефлексию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просит заполнить таблицу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см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3)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выслушивает устные ответы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Дает разноуровневое домашнее задание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1.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Выборочное чтение глав романа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Дополнительное задание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подготовить краткое сообщение об одном из главных героев 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Лопухов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Кирсанов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Вера Павловна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Рахметов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).</w:t>
            </w:r>
            <w:r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r>
          </w:p>
        </w:tc>
        <w:tc>
          <w:tcPr>
            <w:tcW w:type="dxa" w:w="312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shd w:val="nil" w:color="auto" w:fill="auto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Оценивают результат своей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заполняют письменно таблицу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Получают домашнее задание на листочках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  <w:r>
              <w:rPr>
                <w:shd w:val="nil" w:color="auto" w:fill="auto"/>
              </w:rPr>
            </w:r>
          </w:p>
        </w:tc>
        <w:tc>
          <w:tcPr>
            <w:tcW w:type="dxa" w:w="347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Личностные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 выработка личностных смыслов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;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адекватное понимание причин успеха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неуспеха в учебной деятельности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Коммуникативные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строить понятные высказывания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осуществлять рефлексию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. </w:t>
            </w:r>
          </w:p>
          <w:p>
            <w:pPr>
              <w:pStyle w:val="Основной текст A"/>
              <w:rPr>
                <w:rFonts w:ascii="Times New Roman" w:cs="Times New Roman" w:hAnsi="Times New Roman" w:eastAsia="Times New Roman"/>
                <w:sz w:val="20"/>
                <w:szCs w:val="20"/>
                <w:shd w:val="nil" w:color="auto" w:fill="auto"/>
                <w:lang w:val="ru-RU"/>
              </w:rPr>
            </w:pP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 w:hint="default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Регулятивные</w:t>
            </w:r>
            <w:r>
              <w:rPr>
                <w:rFonts w:ascii="Times New Roman" w:hAnsi="Times New Roman"/>
                <w:i w:val="1"/>
                <w:iCs w:val="1"/>
                <w:sz w:val="20"/>
                <w:szCs w:val="20"/>
                <w:shd w:val="nil" w:color="auto" w:fill="auto"/>
                <w:rtl w:val="0"/>
                <w:lang w:val="ru-RU"/>
              </w:rPr>
              <w:t>:</w:t>
            </w:r>
          </w:p>
          <w:p>
            <w:pPr>
              <w:pStyle w:val="Основной текст A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формирование ситуации саморегуляции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осознание уровня и качества усвоения материала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.</w:t>
            </w:r>
          </w:p>
        </w:tc>
      </w:tr>
    </w:tbl>
    <w:p>
      <w:pPr>
        <w:pStyle w:val="Основной текст A"/>
        <w:widowControl w:val="0"/>
        <w:ind w:left="108" w:hanging="108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Конспект урока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numPr>
          <w:ilvl w:val="0"/>
          <w:numId w:val="4"/>
        </w:numPr>
        <w:bidi w:val="0"/>
        <w:ind w:right="0"/>
        <w:jc w:val="left"/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Организационный момент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Сегодня на уроке мы познакомимся с романом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Чернышевского «Что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» и узнаем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почему этот роман называют знаковым событием русской литературы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XIX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 века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Мы еще не знакомы с текстом произведения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но давайте подумаем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что вы уже можете рассказать о романе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Обращаемся к интеллект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картам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en-US"/>
        </w:rPr>
        <w:t>(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см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 xml:space="preserve">Приложение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1).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Чем удивляет заглавие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что в нем необычного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Обсуждение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отмечают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заглавие в форме вопроса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заполняют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раздел «Заглавие»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вопрос – актуальный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вечный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Актуальный вопрос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Во все непростые времена человек задается вопросом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что же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Мы пытаемся познать наш изменяющийся мир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понять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где же истина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чем предназначение каждого из нас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чем же заключается счастье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как изменить все к лучшему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Писатели второй половины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XIX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 века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размышляя о судьбе родины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нередко ставили перед читателем «вечные» вопросы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«Что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» Николай Гаврилович Чернышевский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«Кто виноват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» Александр Иванович Герцен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«Кому на Руси жить хорошо» Николай Алексеевич Некрасов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Итак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писатели ставят вопросы о судьбе страны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самом названии романа мы видим характер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Чернышевского – «человека дела»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автор не просто ставит проблемный вопрос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предлагает решения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отражая в романе свое видение будущего мироустройства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 xml:space="preserve">II.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Актуализация знаний и освоение нового материала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1.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Литературное направление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 – А давайте вспомним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расцветом какого литературного направления ознаменован этот период второй половины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it-IT"/>
        </w:rPr>
        <w:t xml:space="preserve">XIX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века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вспоминают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это реализм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Знания актуализируются в процессе обсуждения того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чем отличается это направление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Заполняем графу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карты «Направление»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Доказываем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зная направление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мы уже можем многое узнать о произведении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Роман «Что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» сразу оказался в центре журнальной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литературной и политической борьбы эпохи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Современники единодушно признавали влияние романа «Что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» на общество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1860-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х годов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Публикация романа стала знаковым событием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 ни один мыслящий человек не мог пройти мимо романа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были ли все единодушны в оценках романа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Чернышевского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2.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Критика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данном этапе осуществляется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работа в парах с раздаточным материалом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Приложение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2)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проводится сопоставительный анализ критических оценок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Группа учеников первого ряда знакома только с положительными отзывами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второго – с отрицательными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третьего ряда видят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критики и публицисты отмечают как положительные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и отрицательные стороны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процессе обсуждения выясняем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отзывы весьма противоречивы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Выводы записываем в интеллект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карту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раздел «Критика»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полное неприятие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признание идеологических достоинств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но отрицание художественной ценности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поддержка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Почему отзывы же столь противоречивы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?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3.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История создания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Чернышевский создал роман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когда пребывал в одиночной камере в Петропавловской крепости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Писателя арестовали за радикальные идеи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Роман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конечно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должен был быть подвергнут цензуре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Но Чернышевскому удалось обхитрить цензоров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 роман пропустили в печать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Заметили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когда произведение уже было распространено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Цензоров уволили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роман запретили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Так как же удалось обмануть цензоров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Давайте узнаем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Создается проблемная ситуация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4.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Прогнозирование содержания романа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Обратимся к содержанию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Представьте… молодую девушку спасают от несчастливого замужества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Отношения с новым мужем прекрасны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все тихо и мирно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Однажды муж знакомит героиню со своим давним другом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 вскоре героиня понимает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что чувствует к мужу благодарность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 вовсе не любовь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Любовь же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она познала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только сейчас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Предположите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как поступит героиня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что предпримет муж нашей героини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  <w:lang w:val="ru-RU"/>
        </w:rPr>
        <w:t>Что делать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  <w:lang w:val="ru-RU"/>
        </w:rPr>
        <w:t>?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Учащиеся прогнозируют развитие сюжета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С такой проблемой столкнулись герои романа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Чернышевского «Что делать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zh-TW" w:eastAsia="zh-TW"/>
        </w:rPr>
        <w:t>?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» Как же поступил любящий муж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zh-TW" w:eastAsia="zh-TW"/>
        </w:rPr>
        <w:t xml:space="preserve">?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Лопухов догадывается обо всём 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не требуя объяснений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говорит жене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что на время уезжает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Сам же снимает номер в гостинице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ночью происходит следующее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5.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Чтение учащимися отрывков первых глав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«в половине третьего часа…на середине Литейного моста сверкнул огонь и послышался выстрел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Бросились на выстрел караульные служители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сбежались малочисленные прохожие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никого и ничего не было на том месте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где раздался выстрел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Значит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 застрелил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застрелился»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. ( I,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«Дурак»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Утром того же дня его жена получает письмо следующего содержания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«Я смущал ваше спокойствие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Я ухожу со сцены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 жалейте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я так люблю вас обоих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очень счастлив своею решимостью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Прощайте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it-IT"/>
        </w:rPr>
        <w:t xml:space="preserve">»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( II,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«Первое следствие дурацкого дела»</w:t>
      </w:r>
      <w:r>
        <w:rPr>
          <w:rFonts w:ascii="Times New Roman" w:hAnsi="Times New Roman"/>
          <w:sz w:val="24"/>
          <w:szCs w:val="24"/>
          <w:rtl w:val="0"/>
          <w:lang w:val="ru-RU"/>
        </w:rPr>
        <w:t>)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Как вы думаете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 чем будет роман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Ученики предлагают варианты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Делают вывод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это любовный роман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Подтверждаем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–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Об этом пишет и автор в «Предисловии»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«Содержание повести – любовь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главное лицо – женщина…» Итак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автор вводит цензоров в заблуждение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представив любовный роман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Элементы каких жанров можно отметить в первых главах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отмечают детективное начало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–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Роман начинается необычно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 развязки – сценой таинственного исчезновения одного из героев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Чернышевский сам в третьей главе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«Предисловие»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разъясняет смысл этого приёма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«Я употребил обыкновенную хитрость романистов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начал повесть эффектными сценами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вырванными из средины или конца её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прикрыл их туманом»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Такое начало позволило как привлечь внимание широкой читающей публики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так обмануть цензуру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сбить её с толку обычными приёмами авантюрного романа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Ставим проблемный вопрос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кто же они на самом деле – Лопухов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Кирсанов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Вера Павловна</w:t>
      </w:r>
      <w:r>
        <w:rPr>
          <w:rFonts w:ascii="Times New Roman" w:hAnsi="Times New Roman"/>
          <w:sz w:val="24"/>
          <w:szCs w:val="24"/>
          <w:rtl w:val="0"/>
          <w:lang w:val="ru-RU"/>
        </w:rPr>
        <w:t>?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Динамическая пауза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Сегодня мы вспомним многие произведения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 xml:space="preserve">XIX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века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которые все еще не теряют свою актуальность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помните ли вы устаревшие слова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Итак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встаньте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прямо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Вытяните выю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Расправьте рамена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Закройте очи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похлопайте веждами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Потрите дланью ланиты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чело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Подвигайте раменами вперед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Поднимите десницу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Разомните перста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теперь шуйцу покажите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Уста в улыбке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Садитесь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6.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Тайный смысл» романа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Прочитайте подзаголовок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Ничего не понимает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Учащиеся вспоминают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хорошо знакомый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роман И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Тургенева «Отцы и дети»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Сопоставляют образ Базарова с «новыми людьми»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Делают вывод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чем причина трагедии Базарова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Одиночеству Базарова противопоставлена сплоченность и стойкость новых людей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Проблематика романа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Обсуждение следующих проблем в контексте литературы реализма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: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разрыв поколений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старшее и младшее поколение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проблема отцов и детей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2)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проблема поиска счастья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поиска места в жизни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4)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проблема нравственного выбора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5)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брак без любви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неравенство полов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положение женщин в царской Росиии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6)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нищета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 xml:space="preserve">7)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кризис самодержавного правления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еволюция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Очень большое значение в романе приобретают развёрнутые образы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аллегории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сны Веры Павловны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Особенно велико значение четвёртого сна Веры Павловны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нём появляется революция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Она говорит о равенстве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братстве и свободе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Обсуждаем мотив снов в литературе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Учащиеся проводят ассоциативную связь с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изученным ранее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романом «Обломов»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Понимают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посредством снов передается идея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В произведениях мы знакомимся с образами героев или даже автора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 можете ли вы назвать произведение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котором есть образ читателя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Характерной особенностью романа являются частые авторские отступления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беседы с проницательным читателем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Роль этого воображаемого персонажа значительна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ведь в его лице разоблачена обывательская часть публики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Проницательный читатель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тот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кто «самодовольно толкует о литературных вещах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в которых не смыслит»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Осмеивая этого персонажа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автор обращался к читателю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другу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Для чего автор вводит роман «проницательного читателя»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? </w:t>
      </w: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III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Подведение итогов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– Творчество Н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Чернышевского сегодня можно расценивать по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разному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но вопросы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которые ставит автор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мысли о свободе как основе счастливой жизни не потеряют актуальности никогда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этапе рефлексии учащиеся заполняют письменно таблицу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(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см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Приложение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3).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Выслушиваем несколько устных ответов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V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Разноуровневое домашнее задание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 xml:space="preserve">: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1.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Выборочное чтение глав романа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2.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Дополнительное задание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подготовить краткое сообщение об одном из главных героев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Лопухов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Кирсанов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Вера Павловна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Рахметов</w:t>
      </w:r>
      <w:r>
        <w:rPr>
          <w:rFonts w:ascii="Times New Roman" w:hAnsi="Times New Roman"/>
          <w:sz w:val="24"/>
          <w:szCs w:val="24"/>
          <w:rtl w:val="0"/>
          <w:lang w:val="ru-RU"/>
        </w:rPr>
        <w:t>).</w:t>
      </w:r>
    </w:p>
    <w:p>
      <w:pPr>
        <w:pStyle w:val="По умолчанию"/>
        <w:spacing w:before="0"/>
        <w:rPr>
          <w:rFonts w:ascii="Times New Roman" w:cs="Times New Roman" w:hAnsi="Times New Roman" w:eastAsia="Times New Roman"/>
          <w:i w:val="1"/>
          <w:iCs w:val="1"/>
          <w:shd w:val="clear" w:color="auto" w:fill="ffffff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hd w:val="clear" w:color="auto" w:fill="ffffff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hd w:val="clear" w:color="auto" w:fill="ffffff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Приложение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1.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Заготовка интеллект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карты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По умолчанию"/>
        <w:spacing w:before="0"/>
        <w:rPr>
          <w:rFonts w:ascii="Times New Roman" w:cs="Times New Roman" w:hAnsi="Times New Roman" w:eastAsia="Times New Roman"/>
          <w:i w:val="1"/>
          <w:iCs w:val="1"/>
          <w:shd w:val="clear" w:color="auto" w:fill="ffffff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cs="Times New Roman" w:hAnsi="Times New Roman" w:eastAsia="Times New Roman"/>
          <w:i w:val="1"/>
          <w:iCs w:val="1"/>
          <w:sz w:val="24"/>
          <w:szCs w:val="24"/>
          <w:shd w:val="clear" w:color="auto" w:fill="ffffff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-96429</wp:posOffset>
            </wp:positionH>
            <wp:positionV relativeFrom="page">
              <wp:posOffset>496570</wp:posOffset>
            </wp:positionV>
            <wp:extent cx="5422401" cy="4063983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Снимок экрана 2020-12-08 в 19.24.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Снимок экрана 2020-12-08 в 19.24.02.png" descr="Снимок экрана 2020-12-08 в 19.24.02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401" cy="406398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 xml:space="preserve">Приложение 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2.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Раздаточный материал для работы в парах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1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Композитор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музыкальный и литературный критик Ф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Толстой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что это «безобразнейшее произведение русской литературы»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полное «отвратительной грязи»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2 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Фет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«Скудость изобретения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положительное отсутствие творчества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беспрестанные повторения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преднамеренное кривлянье самого дурного тону и ко всему этому беспомощная корявость языка превращают чтение романа в трудную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почти невыносимую работу»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3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Реакционный профессор Цитович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что из романа изгнаны две вещи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«совесть и понятие обязанности»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 героях романа он же писал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«Положиться на них ни в чём нельзя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...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им всё нипочём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ложь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клевета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воровство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насилие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убийство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У них всё фиктивно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имена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подписи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паспорты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брак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жизнь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самая смерть»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4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С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Лесков видел в романе «явление очень смелое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очень крупное и в известном отношении очень полезное»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но отмечал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что «роман странно написан 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&lt;</w:t>
      </w:r>
      <w:r>
        <w:rPr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…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&gt;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 со стороны искусства ниже всякой критики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;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он просто смешон»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5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Герцен видел в романе «очень замечательную вещь»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но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что он «гнусно написан»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6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С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Лесков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«О романе Чернышевского толковали не шёпотом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не тишком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— но во всю глотку в залах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на подъездах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за столом г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-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жи Мильбрет и в подвальной пивнице Штенбокова пассажа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Кричали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«гадость»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«прелесть»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«мерзость» и т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— все на разные тоны»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7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Роман «Что делать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?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» стал настольной книгой В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Ленина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который утверждал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«Недопустимо называть примитивным и бездарным «Что делать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>?</w:t>
      </w:r>
      <w:r>
        <w:rPr>
          <w:rFonts w:ascii="Times New Roman" w:hAnsi="Times New Roman" w:hint="default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Под его влиянием сотни людей делались революционерами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Могло ли это быть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если бы Чернышевский писал бездарно и примитивно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 xml:space="preserve">?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Он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например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увлек моего брата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Он увлек и меня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Он меня всего глубоко перепахал… Это вещь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которая дает заряд на всю жизнь»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8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Отмечая исключительное воспитательное значение романа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Г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Плеханов писал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: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«Кто не читал и не перечитывал этого знаменитого произведения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 xml:space="preserve">?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Кто не увлекался им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кто не становился под его благотворным влиянием чище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лучше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бодрее и смелее</w:t>
      </w:r>
      <w:r>
        <w:rPr>
          <w:rFonts w:ascii="Times New Roman" w:hAnsi="Times New Roman"/>
          <w:u w:color="000000"/>
          <w:rtl w:val="0"/>
          <w:lang w:val="zh-TW" w:eastAsia="zh-TW"/>
          <w14:textOutline w14:w="12700" w14:cap="flat">
            <w14:noFill/>
            <w14:miter w14:lim="400000"/>
          </w14:textOutline>
        </w:rPr>
        <w:t xml:space="preserve">? 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&lt;</w:t>
      </w:r>
      <w:r>
        <w:rPr>
          <w:rFonts w:ascii="Times New Roman" w:hAnsi="Times New Roman" w:hint="default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…</w:t>
      </w:r>
      <w:r>
        <w:rPr>
          <w:rFonts w:ascii="Times New Roman" w:hAnsi="Times New Roman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&gt;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Все мы черпали из него и нравственную силу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 веру в лучшее будущее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.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 доверенность великую к бескорыстному труду…</w:t>
      </w:r>
      <w:r>
        <w:rPr>
          <w:rFonts w:ascii="Times New Roman" w:hAnsi="Times New Roman" w:hint="default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»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Карточка №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9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Д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Писарев считал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что это «произведение в высшей степени оригинальное и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с какой бы точки зрения вы не взглянули на него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, </w:t>
      </w:r>
      <w:r>
        <w:rPr>
          <w:rFonts w:ascii="Times New Roman" w:hAnsi="Times New Roman" w:hint="default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во всяком случае чрезвычайно замечательное»</w:t>
      </w:r>
      <w:r>
        <w:rPr>
          <w:rFonts w:ascii="Times New Roman" w:hAnsi="Times New Roman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u w:color="000000"/>
          <w14:textOutline w14:w="12700" w14:cap="flat">
            <w14:noFill/>
            <w14:miter w14:lim="400000"/>
          </w14:textOutline>
        </w:rPr>
      </w:pPr>
    </w:p>
    <w:p>
      <w:pPr>
        <w:pStyle w:val="Основной текст B"/>
        <w:spacing w:before="0"/>
        <w:jc w:val="both"/>
        <w:rPr>
          <w:rFonts w:ascii="Times New Roman" w:cs="Times New Roman" w:hAnsi="Times New Roman" w:eastAsia="Times New Roman"/>
          <w:i w:val="1"/>
          <w:iCs w:val="1"/>
          <w:u w:color="000000"/>
          <w14:textOutline w14:w="12700" w14:cap="flat">
            <w14:noFill/>
            <w14:miter w14:lim="400000"/>
          </w14:textOutline>
        </w:rPr>
      </w:pP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Приложение 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 xml:space="preserve">3. </w:t>
      </w:r>
      <w:r>
        <w:rPr>
          <w:rFonts w:ascii="Times New Roman" w:hAnsi="Times New Roman" w:hint="default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Рефлексия</w:t>
      </w:r>
      <w:r>
        <w:rPr>
          <w:rFonts w:ascii="Times New Roman" w:hAnsi="Times New Roman"/>
          <w:i w:val="1"/>
          <w:iCs w:val="1"/>
          <w:u w:color="000000"/>
          <w:rtl w:val="0"/>
          <w:lang w:val="ru-RU"/>
          <w14:textOutline w14:w="12700" w14:cap="flat">
            <w14:noFill/>
            <w14:miter w14:lim="400000"/>
          </w14:textOutline>
        </w:rPr>
        <w:t>.</w:t>
      </w:r>
    </w:p>
    <w:p>
      <w:pPr>
        <w:pStyle w:val="По умолчанию"/>
        <w:spacing w:before="0"/>
        <w:jc w:val="both"/>
        <w:rPr>
          <w:rFonts w:ascii="Times New Roman" w:cs="Times New Roman" w:hAnsi="Times New Roman" w:eastAsia="Times New Roman"/>
          <w:b w:val="1"/>
          <w:bCs w:val="1"/>
          <w:outline w:val="0"/>
          <w:color w:val="666666"/>
          <w:u w:color="666666"/>
          <w:shd w:val="clear" w:color="auto" w:fill="ffffff"/>
          <w14:textFill>
            <w14:solidFill>
              <w14:srgbClr w14:val="666666"/>
            </w14:solidFill>
          </w14:textFill>
        </w:rPr>
      </w:pPr>
    </w:p>
    <w:tbl>
      <w:tblPr>
        <w:tblW w:w="963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815"/>
        <w:gridCol w:w="4815"/>
      </w:tblGrid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shd w:val="nil" w:color="auto" w:fill="auto"/>
                <w:rtl w:val="0"/>
                <w:lang w:val="ru-RU"/>
              </w:rPr>
              <w:t>Достигли ли вы цели урока</w:t>
            </w:r>
            <w:r>
              <w:rPr>
                <w:shd w:val="nil" w:color="auto" w:fill="auto"/>
                <w:rtl w:val="0"/>
                <w:lang w:val="zh-TW" w:eastAsia="zh-TW"/>
              </w:rPr>
              <w:t>?</w:t>
            </w:r>
          </w:p>
        </w:tc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shd w:val="nil" w:color="auto" w:fill="auto"/>
                <w:rtl w:val="0"/>
                <w:lang w:val="ru-RU"/>
              </w:rPr>
              <w:t>Чему вы сегодня научились</w:t>
            </w:r>
            <w:r>
              <w:rPr>
                <w:shd w:val="nil" w:color="auto" w:fill="auto"/>
                <w:rtl w:val="0"/>
                <w:lang w:val="zh-TW" w:eastAsia="zh-TW"/>
              </w:rPr>
              <w:t>?</w:t>
            </w:r>
          </w:p>
        </w:tc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00" w:hRule="atLeast"/>
        </w:trPr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shd w:val="nil" w:color="auto" w:fill="auto"/>
                <w:rtl w:val="0"/>
                <w:lang w:val="ru-RU"/>
              </w:rPr>
              <w:t>Довольны ли вы своей работой на уроке</w:t>
            </w:r>
            <w:r>
              <w:rPr>
                <w:shd w:val="nil" w:color="auto" w:fill="auto"/>
                <w:rtl w:val="0"/>
                <w:lang w:val="zh-TW" w:eastAsia="zh-TW"/>
              </w:rPr>
              <w:t>?</w:t>
            </w:r>
          </w:p>
        </w:tc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486" w:hRule="atLeast"/>
        </w:trPr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shd w:val="nil" w:color="auto" w:fill="auto"/>
                <w:rtl w:val="0"/>
              </w:rPr>
              <w:t>Понятен ли вам материал урока</w:t>
            </w:r>
            <w:r>
              <w:rPr>
                <w:shd w:val="nil" w:color="auto" w:fill="auto"/>
                <w:rtl w:val="0"/>
                <w:lang w:val="zh-TW" w:eastAsia="zh-TW"/>
              </w:rPr>
              <w:t xml:space="preserve">? </w:t>
            </w:r>
            <w:r>
              <w:rPr>
                <w:shd w:val="nil" w:color="auto" w:fill="auto"/>
                <w:rtl w:val="0"/>
                <w:lang w:val="ru-RU"/>
              </w:rPr>
              <w:t>Что вызвало затруднения в процессе работы</w:t>
            </w:r>
            <w:r>
              <w:rPr>
                <w:shd w:val="nil" w:color="auto" w:fill="auto"/>
                <w:rtl w:val="0"/>
                <w:lang w:val="zh-TW" w:eastAsia="zh-TW"/>
              </w:rPr>
              <w:t>?</w:t>
            </w:r>
          </w:p>
        </w:tc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5f5f5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486" w:hRule="atLeast"/>
        </w:trPr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Стиль таблицы 2"/>
            </w:pPr>
            <w:r>
              <w:rPr>
                <w:shd w:val="nil" w:color="auto" w:fill="auto"/>
                <w:rtl w:val="0"/>
                <w:lang w:val="ru-RU"/>
              </w:rPr>
              <w:t>Возникло ли у вас желание прочитать роман полностью</w:t>
            </w:r>
            <w:r>
              <w:rPr>
                <w:shd w:val="nil" w:color="auto" w:fill="auto"/>
                <w:rtl w:val="0"/>
                <w:lang w:val="zh-TW" w:eastAsia="zh-TW"/>
              </w:rPr>
              <w:t>?</w:t>
            </w:r>
          </w:p>
        </w:tc>
        <w:tc>
          <w:tcPr>
            <w:tcW w:type="dxa" w:w="4815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По умолчанию"/>
        <w:widowControl w:val="0"/>
        <w:spacing w:before="0"/>
        <w:ind w:left="108" w:hanging="108"/>
      </w:pPr>
      <w:r>
        <w:rPr>
          <w:rFonts w:ascii="Times New Roman" w:cs="Times New Roman" w:hAnsi="Times New Roman" w:eastAsia="Times New Roman"/>
          <w:b w:val="1"/>
          <w:bCs w:val="1"/>
          <w:outline w:val="0"/>
          <w:color w:val="666666"/>
          <w:u w:color="666666"/>
          <w:shd w:val="clear" w:color="auto" w:fill="ffffff"/>
          <w14:textFill>
            <w14:solidFill>
              <w14:srgbClr w14:val="666666"/>
            </w14:solidFill>
          </w14:textFill>
        </w:rPr>
      </w:r>
    </w:p>
    <w:sectPr>
      <w:headerReference w:type="default" r:id="rId5"/>
      <w:footerReference w:type="default" r:id="rId6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Тире"/>
  </w:abstractNum>
  <w:abstractNum w:abstractNumId="1">
    <w:multiLevelType w:val="hybridMultilevel"/>
    <w:styleLink w:val="Тире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>
    <w:multiLevelType w:val="hybridMultilevel"/>
    <w:numStyleLink w:val="Римские цифры"/>
  </w:abstractNum>
  <w:abstractNum w:abstractNumId="3">
    <w:multiLevelType w:val="hybridMultilevel"/>
    <w:styleLink w:val="Римские цифры"/>
    <w:lvl w:ilvl="0">
      <w:start w:val="1"/>
      <w:numFmt w:val="upperRoman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7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ind w:left="14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(%5)"/>
      <w:lvlJc w:val="left"/>
      <w:pPr>
        <w:ind w:left="183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suff w:val="tab"/>
      <w:lvlText w:val="(%6)"/>
      <w:lvlJc w:val="left"/>
      <w:pPr>
        <w:ind w:left="21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Roman"/>
      <w:suff w:val="tab"/>
      <w:lvlText w:val="%7)"/>
      <w:lvlJc w:val="left"/>
      <w:pPr>
        <w:ind w:left="255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(%8)"/>
      <w:lvlJc w:val="left"/>
      <w:pPr>
        <w:ind w:left="291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suff w:val="tab"/>
      <w:lvlText w:val="(%9)"/>
      <w:lvlJc w:val="left"/>
      <w:pPr>
        <w:ind w:left="327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Тире">
    <w:name w:val="Тире"/>
    <w:pPr>
      <w:numPr>
        <w:numId w:val="1"/>
      </w:numPr>
    </w:p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Римские цифры">
    <w:name w:val="Римские цифры"/>
    <w:pPr>
      <w:numPr>
        <w:numId w:val="3"/>
      </w:numPr>
    </w:pPr>
  </w:style>
  <w:style w:type="paragraph" w:styleId="Основной текст B">
    <w:name w:val="Основной текст B"/>
    <w:next w:val="Основной текст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Стиль таблицы 2">
    <w:name w:val="Стиль таблицы 2"/>
    <w:next w:val="Стиль таблицы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