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6428" w:rsidRPr="007245D5" w:rsidRDefault="00715FC6" w:rsidP="007245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45D5">
        <w:rPr>
          <w:rFonts w:ascii="Times New Roman" w:hAnsi="Times New Roman" w:cs="Times New Roman"/>
          <w:b/>
          <w:sz w:val="28"/>
          <w:szCs w:val="28"/>
        </w:rPr>
        <w:t>Группа № 1</w:t>
      </w:r>
    </w:p>
    <w:p w:rsidR="00715FC6" w:rsidRPr="007245D5" w:rsidRDefault="00715FC6" w:rsidP="007245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45D5">
        <w:rPr>
          <w:rFonts w:ascii="Times New Roman" w:hAnsi="Times New Roman" w:cs="Times New Roman"/>
          <w:b/>
          <w:sz w:val="28"/>
          <w:szCs w:val="28"/>
        </w:rPr>
        <w:t>Тема: "Укрепление государственной власти</w:t>
      </w:r>
      <w:r w:rsidR="007245D5" w:rsidRPr="007245D5">
        <w:rPr>
          <w:rFonts w:ascii="Times New Roman" w:hAnsi="Times New Roman" w:cs="Times New Roman"/>
          <w:b/>
          <w:sz w:val="28"/>
          <w:szCs w:val="28"/>
        </w:rPr>
        <w:t>"</w:t>
      </w:r>
    </w:p>
    <w:p w:rsidR="007245D5" w:rsidRDefault="007245D5" w:rsidP="007245D5">
      <w:pPr>
        <w:spacing w:after="0" w:line="240" w:lineRule="auto"/>
      </w:pPr>
    </w:p>
    <w:p w:rsidR="007245D5" w:rsidRDefault="007245D5" w:rsidP="007245D5">
      <w:pPr>
        <w:spacing w:after="0" w:line="240" w:lineRule="auto"/>
      </w:pPr>
      <w:r>
        <w:t xml:space="preserve">                                                                        </w:t>
      </w:r>
      <w:r w:rsidR="00715FC6">
        <w:t xml:space="preserve">Александр </w:t>
      </w:r>
      <w:r w:rsidR="00715FC6">
        <w:rPr>
          <w:lang w:val="en-US"/>
        </w:rPr>
        <w:t>II</w:t>
      </w:r>
      <w:r w:rsidR="00715FC6">
        <w:t>:</w:t>
      </w:r>
    </w:p>
    <w:p w:rsidR="00715FC6" w:rsidRDefault="00715FC6"/>
    <w:p w:rsidR="00715FC6" w:rsidRDefault="00715FC6">
      <w:r>
        <w:rPr>
          <w:noProof/>
          <w:lang w:eastAsia="ru-RU"/>
        </w:rPr>
        <w:drawing>
          <wp:inline distT="0" distB="0" distL="0" distR="0">
            <wp:extent cx="5940425" cy="1619250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>
      <w:r>
        <w:rPr>
          <w:noProof/>
          <w:lang w:eastAsia="ru-RU"/>
        </w:rPr>
        <w:drawing>
          <wp:inline distT="0" distB="0" distL="0" distR="0">
            <wp:extent cx="4391025" cy="259080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>
      <w:pPr>
        <w:rPr>
          <w:noProof/>
          <w:lang w:eastAsia="ru-RU"/>
        </w:rPr>
      </w:pPr>
    </w:p>
    <w:p w:rsidR="007245D5" w:rsidRDefault="007245D5">
      <w:r>
        <w:rPr>
          <w:noProof/>
          <w:lang w:eastAsia="ru-RU"/>
        </w:rPr>
        <w:drawing>
          <wp:inline distT="0" distB="0" distL="0" distR="0">
            <wp:extent cx="5931349" cy="22193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22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 w:rsidP="007245D5">
      <w:pPr>
        <w:jc w:val="center"/>
        <w:rPr>
          <w:b/>
        </w:rPr>
      </w:pPr>
      <w:r w:rsidRPr="007245D5">
        <w:rPr>
          <w:b/>
        </w:rPr>
        <w:lastRenderedPageBreak/>
        <w:t xml:space="preserve">Александр </w:t>
      </w:r>
      <w:r w:rsidRPr="007245D5">
        <w:rPr>
          <w:b/>
          <w:lang w:val="en-US"/>
        </w:rPr>
        <w:t>III</w:t>
      </w:r>
    </w:p>
    <w:p w:rsidR="007245D5" w:rsidRDefault="007245D5" w:rsidP="007245D5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219575" cy="132397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Pr="007245D5" w:rsidRDefault="007245D5" w:rsidP="007245D5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1861516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61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P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45D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Группа № </w:t>
      </w:r>
      <w:r>
        <w:rPr>
          <w:rFonts w:ascii="Times New Roman" w:hAnsi="Times New Roman" w:cs="Times New Roman"/>
          <w:b/>
          <w:sz w:val="28"/>
          <w:szCs w:val="28"/>
        </w:rPr>
        <w:t xml:space="preserve">2    </w:t>
      </w:r>
      <w:r w:rsidRPr="007245D5">
        <w:rPr>
          <w:rFonts w:ascii="Times New Roman" w:hAnsi="Times New Roman" w:cs="Times New Roman"/>
          <w:b/>
          <w:sz w:val="28"/>
          <w:szCs w:val="28"/>
        </w:rPr>
        <w:t>"Земская реформа"</w:t>
      </w: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45D5">
        <w:rPr>
          <w:rFonts w:ascii="Times New Roman" w:hAnsi="Times New Roman" w:cs="Times New Roman"/>
          <w:b/>
          <w:sz w:val="28"/>
          <w:szCs w:val="28"/>
        </w:rPr>
        <w:t xml:space="preserve">Александр </w:t>
      </w:r>
      <w:r w:rsidRPr="007245D5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02390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23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29748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97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</w:p>
    <w:p w:rsidR="007245D5" w:rsidRPr="007245D5" w:rsidRDefault="007245D5" w:rsidP="007245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421904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21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>
      <w:r>
        <w:rPr>
          <w:noProof/>
          <w:lang w:eastAsia="ru-RU"/>
        </w:rPr>
        <w:drawing>
          <wp:inline distT="0" distB="0" distL="0" distR="0">
            <wp:extent cx="5940425" cy="516953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6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/>
    <w:p w:rsidR="007245D5" w:rsidRDefault="007245D5">
      <w:pPr>
        <w:rPr>
          <w:rFonts w:ascii="Times New Roman" w:hAnsi="Times New Roman" w:cs="Times New Roman"/>
          <w:b/>
          <w:sz w:val="28"/>
          <w:szCs w:val="28"/>
        </w:rPr>
      </w:pPr>
      <w:r w:rsidRPr="007245D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Группа № 3: "Реформа </w:t>
      </w:r>
      <w:r>
        <w:rPr>
          <w:rFonts w:ascii="Times New Roman" w:hAnsi="Times New Roman" w:cs="Times New Roman"/>
          <w:b/>
          <w:sz w:val="28"/>
          <w:szCs w:val="28"/>
        </w:rPr>
        <w:t>в области просвещения и цензуры"</w:t>
      </w:r>
    </w:p>
    <w:p w:rsidR="007245D5" w:rsidRDefault="007245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7245D5" w:rsidRDefault="007245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905208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5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7245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86375" cy="4362450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5D5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43475" cy="2105025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150299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02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091318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91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560062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6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1850148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50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Группа № 4 "Судебная реформа"</w:t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709767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9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534475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</w:p>
    <w:p w:rsidR="00E223A2" w:rsidRDefault="00E223A2">
      <w:pPr>
        <w:rPr>
          <w:color w:val="444444"/>
          <w:sz w:val="27"/>
          <w:szCs w:val="27"/>
          <w:shd w:val="clear" w:color="auto" w:fill="FFFFFF"/>
        </w:rPr>
      </w:pPr>
      <w:r>
        <w:rPr>
          <w:color w:val="444444"/>
          <w:sz w:val="27"/>
          <w:szCs w:val="27"/>
          <w:shd w:val="clear" w:color="auto" w:fill="FFFFFF"/>
        </w:rPr>
        <w:t>По закону «Об изменении постановлений о присяжных заседа</w:t>
      </w:r>
      <w:r>
        <w:rPr>
          <w:color w:val="444444"/>
          <w:sz w:val="27"/>
          <w:szCs w:val="27"/>
          <w:shd w:val="clear" w:color="auto" w:fill="FFFFFF"/>
        </w:rPr>
        <w:softHyphen/>
        <w:t>телях» (12 июня 1884) чиновникам МВД было дано большие полномочий в формировании состава присяжных заседате</w:t>
      </w:r>
      <w:r>
        <w:rPr>
          <w:color w:val="444444"/>
          <w:sz w:val="27"/>
          <w:szCs w:val="27"/>
          <w:shd w:val="clear" w:color="auto" w:fill="FFFFFF"/>
        </w:rPr>
        <w:softHyphen/>
        <w:t>лей, ограничивалось право отвода, было сокращено количество присяжных в провинции.</w:t>
      </w:r>
    </w:p>
    <w:p w:rsidR="00E223A2" w:rsidRDefault="00E223A2" w:rsidP="00E223A2">
      <w:pPr>
        <w:pStyle w:val="a5"/>
        <w:shd w:val="clear" w:color="auto" w:fill="FFFFFF"/>
        <w:spacing w:before="0" w:beforeAutospacing="0" w:after="300" w:afterAutospacing="0"/>
        <w:textAlignment w:val="baseline"/>
        <w:rPr>
          <w:color w:val="444444"/>
          <w:sz w:val="27"/>
          <w:szCs w:val="27"/>
        </w:rPr>
      </w:pPr>
      <w:r>
        <w:rPr>
          <w:color w:val="444444"/>
          <w:sz w:val="27"/>
          <w:szCs w:val="27"/>
        </w:rPr>
        <w:t>Указом императора от 20 мая 1885 года вводилось Высшее дисциплинарное присутствие Сената, получившее право смещать или перемещать судей на нижестоящую должность. Предложения о такого рода мерах воздействия на судей готовило министерство юстиции.</w:t>
      </w:r>
    </w:p>
    <w:p w:rsidR="00E223A2" w:rsidRDefault="00E223A2" w:rsidP="00E223A2">
      <w:pPr>
        <w:pStyle w:val="a5"/>
        <w:shd w:val="clear" w:color="auto" w:fill="FFFFFF"/>
        <w:spacing w:before="0" w:beforeAutospacing="0" w:after="300" w:afterAutospacing="0"/>
        <w:textAlignment w:val="baseline"/>
        <w:rPr>
          <w:color w:val="444444"/>
          <w:sz w:val="27"/>
          <w:szCs w:val="27"/>
        </w:rPr>
      </w:pPr>
      <w:r>
        <w:rPr>
          <w:color w:val="444444"/>
          <w:sz w:val="27"/>
          <w:szCs w:val="27"/>
        </w:rPr>
        <w:t>1887 год, февраль – появился указ, который давал возможность любое дело по усмотрению начальства объявлять секретным, и судебное заседание должно было проходить в закрытом режиме.</w:t>
      </w:r>
    </w:p>
    <w:p w:rsidR="00E223A2" w:rsidRDefault="00E223A2" w:rsidP="00E223A2">
      <w:pPr>
        <w:pStyle w:val="a5"/>
        <w:shd w:val="clear" w:color="auto" w:fill="FFFFFF"/>
        <w:spacing w:before="0" w:beforeAutospacing="0" w:after="300" w:afterAutospacing="0"/>
        <w:textAlignment w:val="baseline"/>
        <w:rPr>
          <w:color w:val="444444"/>
          <w:sz w:val="27"/>
          <w:szCs w:val="27"/>
        </w:rPr>
      </w:pPr>
      <w:r>
        <w:rPr>
          <w:color w:val="444444"/>
          <w:sz w:val="27"/>
          <w:szCs w:val="27"/>
        </w:rPr>
        <w:t>Согласно закону «Об изменении правил составления списков присяжных заседате</w:t>
      </w:r>
      <w:r>
        <w:rPr>
          <w:color w:val="444444"/>
          <w:sz w:val="27"/>
          <w:szCs w:val="27"/>
        </w:rPr>
        <w:softHyphen/>
        <w:t>лей» (28 апреля 1887) губернатор мог исклю</w:t>
      </w:r>
      <w:r>
        <w:rPr>
          <w:color w:val="444444"/>
          <w:sz w:val="27"/>
          <w:szCs w:val="27"/>
        </w:rPr>
        <w:softHyphen/>
        <w:t>чить любого из списков присяжных (без объяснения причины), увеличивался имущественный и образовательный ценз для присяжных. Любые политические дела выводились из рассмотрения суда присяжных.</w:t>
      </w:r>
    </w:p>
    <w:p w:rsidR="00E223A2" w:rsidRDefault="00E223A2" w:rsidP="00E223A2">
      <w:pPr>
        <w:pStyle w:val="a5"/>
        <w:shd w:val="clear" w:color="auto" w:fill="FFFFFF"/>
        <w:spacing w:before="0" w:beforeAutospacing="0" w:after="300" w:afterAutospacing="0"/>
        <w:textAlignment w:val="baseline"/>
        <w:rPr>
          <w:color w:val="444444"/>
          <w:sz w:val="27"/>
          <w:szCs w:val="27"/>
        </w:rPr>
      </w:pPr>
      <w:r>
        <w:rPr>
          <w:color w:val="444444"/>
          <w:sz w:val="27"/>
          <w:szCs w:val="27"/>
        </w:rPr>
        <w:t>1889 год – были ограничены правомочия присяжных заседателей, а в 1891 году – открытость гражданского суда.</w:t>
      </w:r>
    </w:p>
    <w:p w:rsidR="00E223A2" w:rsidRDefault="00E223A2" w:rsidP="00E223A2">
      <w:pPr>
        <w:pStyle w:val="a5"/>
        <w:shd w:val="clear" w:color="auto" w:fill="FFFFFF"/>
        <w:spacing w:before="0" w:beforeAutospacing="0" w:after="300" w:afterAutospacing="0"/>
        <w:textAlignment w:val="baseline"/>
        <w:rPr>
          <w:color w:val="444444"/>
          <w:sz w:val="27"/>
          <w:szCs w:val="27"/>
        </w:rPr>
      </w:pPr>
      <w:r>
        <w:rPr>
          <w:color w:val="444444"/>
          <w:sz w:val="27"/>
          <w:szCs w:val="27"/>
        </w:rPr>
        <w:t>1892 год – из за роста революционного, в том числе рабочего движения был утвержден закон «О военном положении», который позволял вводить особый режим в местностях, «опасных в революционном отношении». Согласно закону министр внутренних дел, генерал-губернаторы наделялись чрезвычайными полномочиями. За сопротивление властям по законам военного положения была введена смертная казнь через повешение.</w:t>
      </w:r>
    </w:p>
    <w:p w:rsidR="00E223A2" w:rsidRDefault="00E223A2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Группа № 5 "Политика в отношении крестьянства"</w:t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1910850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1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095875" cy="4219575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P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1806913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06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930428"/>
            <wp:effectExtent l="1905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0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629368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2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159420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94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Группа № 6 "Городская реформа"</w:t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266427"/>
            <wp:effectExtent l="1905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6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86175" cy="2876550"/>
            <wp:effectExtent l="1905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011951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11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Александр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</w:p>
    <w:p w:rsidR="00B33E57" w:rsidRDefault="00B33E57" w:rsidP="00B33E57">
      <w:pPr>
        <w:pStyle w:val="a5"/>
        <w:shd w:val="clear" w:color="auto" w:fill="FFFFFF"/>
        <w:spacing w:before="0" w:beforeAutospacing="0" w:after="300" w:afterAutospacing="0"/>
        <w:textAlignment w:val="baseline"/>
        <w:rPr>
          <w:color w:val="444444"/>
          <w:sz w:val="27"/>
          <w:szCs w:val="27"/>
        </w:rPr>
      </w:pPr>
      <w:r>
        <w:rPr>
          <w:color w:val="444444"/>
          <w:sz w:val="27"/>
          <w:szCs w:val="27"/>
        </w:rPr>
        <w:t xml:space="preserve">Городская контрреформа в значительной мере повысила имущественный ценз, что привело к уменьшению представителей бедных слоев в городской думе и росту числа богатых в думах приблизительно в 3 раза. Новое </w:t>
      </w:r>
      <w:proofErr w:type="spellStart"/>
      <w:r>
        <w:rPr>
          <w:color w:val="444444"/>
          <w:sz w:val="27"/>
          <w:szCs w:val="27"/>
        </w:rPr>
        <w:t>Городовое</w:t>
      </w:r>
      <w:proofErr w:type="spellEnd"/>
      <w:r>
        <w:rPr>
          <w:color w:val="444444"/>
          <w:sz w:val="27"/>
          <w:szCs w:val="27"/>
        </w:rPr>
        <w:t xml:space="preserve"> положение (1892) значительно поднимало планку имущественного ценза для городских избирателей. Благодаря чему от выборов в городские органы местного самоуправления были отстранены как представители малого бизнеса, так и часть средней буржуазии.</w:t>
      </w:r>
    </w:p>
    <w:p w:rsidR="00B33E57" w:rsidRDefault="00B33E57" w:rsidP="00B33E57">
      <w:pPr>
        <w:pStyle w:val="a5"/>
        <w:shd w:val="clear" w:color="auto" w:fill="FFFFFF"/>
        <w:spacing w:before="0" w:beforeAutospacing="0" w:after="300" w:afterAutospacing="0"/>
        <w:textAlignment w:val="baseline"/>
        <w:rPr>
          <w:color w:val="444444"/>
          <w:sz w:val="27"/>
          <w:szCs w:val="27"/>
        </w:rPr>
      </w:pPr>
      <w:r>
        <w:rPr>
          <w:color w:val="444444"/>
          <w:sz w:val="27"/>
          <w:szCs w:val="27"/>
        </w:rPr>
        <w:t>И земская, и городская контрреформы проводились с целью ограничения полномочий либеральных органов местного самоуправления, усиления в них влияния консервативного дворянства, ужесточения контроля со стороны губернских и правительственных чиновников.</w:t>
      </w:r>
    </w:p>
    <w:p w:rsidR="00B33E57" w:rsidRP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p w:rsidR="00B33E57" w:rsidRPr="00B33E57" w:rsidRDefault="00B33E57">
      <w:pPr>
        <w:rPr>
          <w:rFonts w:ascii="Times New Roman" w:hAnsi="Times New Roman" w:cs="Times New Roman"/>
          <w:b/>
          <w:sz w:val="28"/>
          <w:szCs w:val="28"/>
        </w:rPr>
      </w:pPr>
    </w:p>
    <w:sectPr w:rsidR="00B33E57" w:rsidRPr="00B33E57" w:rsidSect="007245D5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15FC6"/>
    <w:rsid w:val="00715FC6"/>
    <w:rsid w:val="007245D5"/>
    <w:rsid w:val="00956428"/>
    <w:rsid w:val="00B33E57"/>
    <w:rsid w:val="00E223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4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5F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5FC6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E223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954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12</Pages>
  <Words>423</Words>
  <Characters>2412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2830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1</cp:revision>
  <cp:lastPrinted>2021-03-14T11:59:00Z</cp:lastPrinted>
  <dcterms:created xsi:type="dcterms:W3CDTF">2021-03-14T11:22:00Z</dcterms:created>
  <dcterms:modified xsi:type="dcterms:W3CDTF">2021-03-14T12:00:00Z</dcterms:modified>
</cp:coreProperties>
</file>