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A26DA" w14:textId="0922A803" w:rsidR="008B35D9" w:rsidRPr="00646292" w:rsidRDefault="008B35D9" w:rsidP="008B35D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646292">
        <w:rPr>
          <w:rFonts w:ascii="Times New Roman" w:hAnsi="Times New Roman" w:cs="Times New Roman"/>
          <w:b/>
          <w:bCs/>
          <w:sz w:val="28"/>
          <w:szCs w:val="28"/>
        </w:rPr>
        <w:t>Определение основных понятий «читательская грамотность», «читательская компетенция» и «читательская компетентность»</w:t>
      </w:r>
    </w:p>
    <w:p w14:paraId="273153B6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По определению «читательская грамотность» понимается как способность к осмыслению письменных текстов и рефлексии на них, способность использовать их содержание для достижения различных целей. Овладеть читательской грамотностью – это значит понимать текст, размышлять над его содержанием, оценивать его смысл и значение, излагать свои мысли о прочитанном.</w:t>
      </w:r>
    </w:p>
    <w:p w14:paraId="2A6530C7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Словосочетание «читательская грамотность» появилось в контексте международного тестирования в 1991 г. В исследовании PISA «читательская грамотность —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жизни».</w:t>
      </w:r>
    </w:p>
    <w:p w14:paraId="070D1CF6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Для формирования и совершенствования читательской грамотности необходимы определённые читательские действия.</w:t>
      </w:r>
    </w:p>
    <w:p w14:paraId="1D1CB49A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Читательские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1494A5D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6B95">
        <w:rPr>
          <w:rFonts w:ascii="Times New Roman" w:hAnsi="Times New Roman" w:cs="Times New Roman"/>
          <w:sz w:val="28"/>
          <w:szCs w:val="28"/>
        </w:rPr>
        <w:t>вычитать детали (единицы информации), впрямую упомянутые в тексте;</w:t>
      </w:r>
    </w:p>
    <w:p w14:paraId="23B6CA7F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6B95">
        <w:rPr>
          <w:rFonts w:ascii="Times New Roman" w:hAnsi="Times New Roman" w:cs="Times New Roman"/>
          <w:sz w:val="28"/>
          <w:szCs w:val="28"/>
        </w:rPr>
        <w:t>делать прямые умозаключения из этой информации;</w:t>
      </w:r>
    </w:p>
    <w:p w14:paraId="36833597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6B95">
        <w:rPr>
          <w:rFonts w:ascii="Times New Roman" w:hAnsi="Times New Roman" w:cs="Times New Roman"/>
          <w:sz w:val="28"/>
          <w:szCs w:val="28"/>
        </w:rPr>
        <w:t>интерпретировать и интегрировать отдельные сообщения текста;</w:t>
      </w:r>
    </w:p>
    <w:p w14:paraId="62ABB852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6B95">
        <w:rPr>
          <w:rFonts w:ascii="Times New Roman" w:hAnsi="Times New Roman" w:cs="Times New Roman"/>
          <w:sz w:val="28"/>
          <w:szCs w:val="28"/>
        </w:rPr>
        <w:t>оценивать содержание, язык и форму всего сообщения и его отдельных элементов.</w:t>
      </w:r>
    </w:p>
    <w:p w14:paraId="70CB1327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Первые два действия непосредственно опираются на текст, на умение читателя извлекать информацию из текста и восстанавливать некоторые зазоры между авторскими сообщениями.</w:t>
      </w:r>
    </w:p>
    <w:p w14:paraId="39AAB88D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Вторые два действия требуют от читателя значительно большей самостоятельности мышления и воображения. У развитого читателя должны быть сформированы обе группы умений:</w:t>
      </w:r>
    </w:p>
    <w:p w14:paraId="6576DCF3" w14:textId="77777777" w:rsidR="008B35D9" w:rsidRPr="007E6B95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• умения, целиком основанные на тексте: извлекать из текста информацию и строить на ее основании простейшие суждения;</w:t>
      </w:r>
    </w:p>
    <w:p w14:paraId="1C074D6A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• умения, основанные на собственных размышлениях о прочитанном: интегрировать, интерпретировать и оценивать информацию текста в контексте собственных знаний читателя.</w:t>
      </w:r>
    </w:p>
    <w:p w14:paraId="5F31AE01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7E6B95">
        <w:rPr>
          <w:rFonts w:ascii="Times New Roman" w:hAnsi="Times New Roman" w:cs="Times New Roman"/>
          <w:sz w:val="28"/>
          <w:szCs w:val="28"/>
        </w:rPr>
        <w:t>Читательская компетенция – это сформированные навыки, овладение чтением как средством осуществления своих дальнейших планов: продолжения образования и самообразования, осознанного планирования своего актуального и перспективного чтения, в том числе досугового, подготовки к трудовой и социальной деятельности.</w:t>
      </w:r>
    </w:p>
    <w:p w14:paraId="0FED35AE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Читательская компетенция позволяет школьнику успешно решать разного уровня задачи посредством взаимодействия с текстом. </w:t>
      </w:r>
    </w:p>
    <w:p w14:paraId="1A311B78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444">
        <w:rPr>
          <w:rFonts w:ascii="Times New Roman" w:hAnsi="Times New Roman" w:cs="Times New Roman"/>
          <w:sz w:val="28"/>
          <w:szCs w:val="28"/>
        </w:rPr>
        <w:t>В национальной программе поддержки и развития чтения читательская компетентность понимается как совокупность знаний, навыков, позволяющих человеку отбирать, понимать, организовывать информацию, представленную в печатной (письменной) форме, и успешно использовать в личных и общественных целях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F79A77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444">
        <w:rPr>
          <w:rFonts w:ascii="Times New Roman" w:hAnsi="Times New Roman" w:cs="Times New Roman"/>
          <w:sz w:val="28"/>
          <w:szCs w:val="28"/>
        </w:rPr>
        <w:t xml:space="preserve">Аналогичных взглядов с опорой на деятельностную сущность читательской компетентности придерживается </w:t>
      </w:r>
      <w:proofErr w:type="gramStart"/>
      <w:r w:rsidRPr="00311444">
        <w:rPr>
          <w:rFonts w:ascii="Times New Roman" w:hAnsi="Times New Roman" w:cs="Times New Roman"/>
          <w:sz w:val="28"/>
          <w:szCs w:val="28"/>
        </w:rPr>
        <w:t>Э.А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Орлова, которая определяет читательскую </w:t>
      </w:r>
      <w:r w:rsidRPr="00311444">
        <w:rPr>
          <w:rFonts w:ascii="Times New Roman" w:hAnsi="Times New Roman" w:cs="Times New Roman"/>
          <w:sz w:val="28"/>
          <w:szCs w:val="28"/>
        </w:rPr>
        <w:lastRenderedPageBreak/>
        <w:t>компетентность как умение отбирать и понимать письменные тексты, содержащие информацию, представленную в разных социокультурных кодах; навыки работы с письменными текстами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DEDB931" w14:textId="77777777" w:rsidR="008B35D9" w:rsidRPr="00311444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И.И.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Тихомирова раскрывает образовательный потенциал чтения через определение его сущностей: информационной, деятельностной, процессуальной, коммуникативной, речемыслительной, знаковой и психологической. Информационная сущность чтения заключается в извлечении из текста информации. Деятельностная сущность чтения предполагает наличие цели, средств, операций и результатов чтения. Процессуальная сущность чтения позволяет определить развитие, смену фаз, их последовательность и скорость протекания чтения. Коммуникативная сущность чтения раскрывает связь автора с читателем. Речемыслительная сущность способствует раскодированию текста и реализации языка. Психологическая сущность чтения заключается в восприятии текста.</w:t>
      </w:r>
    </w:p>
    <w:p w14:paraId="23E69792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444">
        <w:rPr>
          <w:rFonts w:ascii="Times New Roman" w:hAnsi="Times New Roman" w:cs="Times New Roman"/>
          <w:sz w:val="28"/>
          <w:szCs w:val="28"/>
        </w:rPr>
        <w:t xml:space="preserve">В структуре читательской компетентности особое место отводится совокупности когнитивных стилей, оперирование которыми позволит эффективно осуществлять работу с текстом. М.А. Холодная рассматривает когнитивные стили, как индивидуально-обусловленный способ познания действительности, переработки информации, ее восприятия и анализа. </w:t>
      </w:r>
    </w:p>
    <w:p w14:paraId="60517ECC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Л.В.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Куликова определяет когнитивный стиль как стиль подачи и представления информации, особенностей ее расположения в тексте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7A523E" w14:textId="77777777" w:rsidR="008B35D9" w:rsidRPr="00311444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Н.Е.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Колганова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444">
        <w:rPr>
          <w:rFonts w:ascii="Times New Roman" w:hAnsi="Times New Roman" w:cs="Times New Roman"/>
          <w:sz w:val="28"/>
          <w:szCs w:val="28"/>
        </w:rPr>
        <w:t xml:space="preserve">в своем исследовании рассматривает читательскую компетентность как действенный интерес учащихся к чтению и литературе, знание книг, соответствующих их возрасту, а также умение учащихся выполнять читательские действия в работе с книгами и произведениями. Важной составляющей читательской компетентности автор считает читательскую самостоятельность. Характеризуя читательскую компетентность школьников </w:t>
      </w:r>
      <w:proofErr w:type="gramStart"/>
      <w:r w:rsidRPr="00311444">
        <w:rPr>
          <w:rFonts w:ascii="Times New Roman" w:hAnsi="Times New Roman" w:cs="Times New Roman"/>
          <w:sz w:val="28"/>
          <w:szCs w:val="28"/>
        </w:rPr>
        <w:t>Н.Е.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Колганова отмечает ее деятельностную основу и интеллектуальную направленность. Анализ работ автора показывает, что читательская компетентность – это «интегративное качество, которое включает в себя ценностное отношение к чтению и знанию, полученное через чтение, наличие читательского кругозора и литературоведческих представлений и умения выполнять читательские действия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3CB1F136" w14:textId="77777777" w:rsidR="008B35D9" w:rsidRPr="00311444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444">
        <w:rPr>
          <w:rFonts w:ascii="Times New Roman" w:hAnsi="Times New Roman" w:cs="Times New Roman"/>
          <w:sz w:val="28"/>
          <w:szCs w:val="28"/>
        </w:rPr>
        <w:t xml:space="preserve">На определение читательской компетентности и ее особенностей рассмотрим иные точки зрения таких исследователей как: </w:t>
      </w:r>
      <w:proofErr w:type="gramStart"/>
      <w:r w:rsidRPr="00311444">
        <w:rPr>
          <w:rFonts w:ascii="Times New Roman" w:hAnsi="Times New Roman" w:cs="Times New Roman"/>
          <w:sz w:val="28"/>
          <w:szCs w:val="28"/>
        </w:rPr>
        <w:t>Е.Л.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Гончарова, Т.Г. Галактионова и Н.М. Ложкина.</w:t>
      </w:r>
    </w:p>
    <w:p w14:paraId="117F728C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Е.Л.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Гончарова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444">
        <w:rPr>
          <w:rFonts w:ascii="Times New Roman" w:hAnsi="Times New Roman" w:cs="Times New Roman"/>
          <w:sz w:val="28"/>
          <w:szCs w:val="28"/>
        </w:rPr>
        <w:t xml:space="preserve">пишет о том, что читательская компетентность – это психологическая система, в основе которой находится способность превращать содержание текста в содержание личного опыта читателя. </w:t>
      </w:r>
    </w:p>
    <w:p w14:paraId="615A14BD" w14:textId="77777777" w:rsidR="008B35D9" w:rsidRPr="00311444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Е.Л.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Гончаров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311444">
        <w:rPr>
          <w:rFonts w:ascii="Times New Roman" w:hAnsi="Times New Roman" w:cs="Times New Roman"/>
          <w:sz w:val="28"/>
          <w:szCs w:val="28"/>
        </w:rPr>
        <w:t xml:space="preserve">в структуру читательской компетентности включила личный опыт ребенка, технику чтения, читательский опыт, нейропсихологическое обеспечение читательской деятельности и способность, которая обеспечивает превращение содержания текста в личный опыт ребенка. Основой данной структуры является способность превращения содержания текста в личный опыт ребенка. Таким образом, автор пишет о том, что читательская компетентность </w:t>
      </w:r>
      <w:r w:rsidRPr="00311444">
        <w:rPr>
          <w:rFonts w:ascii="Times New Roman" w:hAnsi="Times New Roman" w:cs="Times New Roman"/>
          <w:sz w:val="28"/>
          <w:szCs w:val="28"/>
        </w:rPr>
        <w:lastRenderedPageBreak/>
        <w:t>предполагает наличие личного опыта ребенка, обеспечивается работой высших психических функций и включает перевод буквенного кода в код устной и внутренней речи. Следует отметить следующее: читательская компетентность будет сформирована, если все эти компоненты будут взаимосвязаны между собой.</w:t>
      </w:r>
    </w:p>
    <w:p w14:paraId="57DA731F" w14:textId="77777777" w:rsidR="008B35D9" w:rsidRPr="00311444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11444">
        <w:rPr>
          <w:rFonts w:ascii="Times New Roman" w:hAnsi="Times New Roman" w:cs="Times New Roman"/>
          <w:sz w:val="28"/>
          <w:szCs w:val="28"/>
        </w:rPr>
        <w:t>Т.Г.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Галактионова выражает читательскую компетентность через способность к осуществлению эффективного читательского поведения при решении разного рода задач. По мнению автора, эффективное читательское поведение – это способ удовлетворения потребности в чтении. Данная потребность проявляется в активном обращении к чтению, как средству самообразования, осознанном планировании круга чтения, выразительном и осмысленном чтении вслух и способности к структурированию текстов и рефлексии.</w:t>
      </w:r>
    </w:p>
    <w:p w14:paraId="727F4BA5" w14:textId="77777777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444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gramStart"/>
      <w:r w:rsidRPr="00311444">
        <w:rPr>
          <w:rFonts w:ascii="Times New Roman" w:hAnsi="Times New Roman" w:cs="Times New Roman"/>
          <w:sz w:val="28"/>
          <w:szCs w:val="28"/>
        </w:rPr>
        <w:t>Н.М.</w:t>
      </w:r>
      <w:proofErr w:type="gramEnd"/>
      <w:r w:rsidRPr="00311444">
        <w:rPr>
          <w:rFonts w:ascii="Times New Roman" w:hAnsi="Times New Roman" w:cs="Times New Roman"/>
          <w:sz w:val="28"/>
          <w:szCs w:val="28"/>
        </w:rPr>
        <w:t xml:space="preserve"> Ложкина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444">
        <w:rPr>
          <w:rFonts w:ascii="Times New Roman" w:hAnsi="Times New Roman" w:cs="Times New Roman"/>
          <w:sz w:val="28"/>
          <w:szCs w:val="28"/>
        </w:rPr>
        <w:t xml:space="preserve">определяет читательскую компетентность как меру включения учащегося в читательскую деятельность на основе его лингвистической, речевой и профессиональной готовности к осуществлению этой деятельности. Также автор рассматривает читательскую компетентность через принципы субъективности, самостоятельности, </w:t>
      </w:r>
      <w:proofErr w:type="spellStart"/>
      <w:r w:rsidRPr="00311444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311444">
        <w:rPr>
          <w:rFonts w:ascii="Times New Roman" w:hAnsi="Times New Roman" w:cs="Times New Roman"/>
          <w:sz w:val="28"/>
          <w:szCs w:val="28"/>
        </w:rPr>
        <w:t>, когнитивного и деятельностного подходов.</w:t>
      </w:r>
    </w:p>
    <w:p w14:paraId="1885DB8D" w14:textId="77777777" w:rsidR="008B35D9" w:rsidRPr="00F24A12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итоги, можно сказать, что п</w:t>
      </w:r>
      <w:r w:rsidRPr="00F24A12">
        <w:rPr>
          <w:rFonts w:ascii="Times New Roman" w:hAnsi="Times New Roman" w:cs="Times New Roman"/>
          <w:sz w:val="28"/>
          <w:szCs w:val="28"/>
        </w:rPr>
        <w:t xml:space="preserve">онятие «читательская компетентность» имеет более широкий смысл. </w:t>
      </w:r>
      <w:r>
        <w:rPr>
          <w:rFonts w:ascii="Times New Roman" w:hAnsi="Times New Roman" w:cs="Times New Roman"/>
          <w:sz w:val="28"/>
          <w:szCs w:val="28"/>
        </w:rPr>
        <w:t>В общее значение этого понятия входит</w:t>
      </w:r>
      <w:r w:rsidRPr="00F24A12">
        <w:rPr>
          <w:rFonts w:ascii="Times New Roman" w:hAnsi="Times New Roman" w:cs="Times New Roman"/>
          <w:sz w:val="28"/>
          <w:szCs w:val="28"/>
        </w:rPr>
        <w:t xml:space="preserve"> качество сохранения прочитанного, сформированное на основе общей культуры человека, обеспечивающее возможность решения возникающих учебно-академических, социальных, а впоследствии и профессиональных задач адекватно ситуациям в широком социальном взаимодействии и образовательно-профессиональной деятельности. При определении «читательской компетентности» видна динамика – от поиска информации к ее интерпретации и далее к творчеству, таким образом, можно определить модель читательской компетентности, характерной чертой которой является устремленность ввысь.</w:t>
      </w:r>
    </w:p>
    <w:p w14:paraId="62446532" w14:textId="77777777" w:rsidR="008B35D9" w:rsidRPr="00F24A12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12">
        <w:rPr>
          <w:rFonts w:ascii="Times New Roman" w:hAnsi="Times New Roman" w:cs="Times New Roman"/>
          <w:sz w:val="28"/>
          <w:szCs w:val="28"/>
        </w:rPr>
        <w:t>Две первые ступени данной модели – поиск информации и ее интерпретация – носят преимущественно репродуктивный характер и являются лишь основой для высшей ступени – творчества, требующего ассоциативного, аналогового, эвристического мышления.</w:t>
      </w:r>
    </w:p>
    <w:p w14:paraId="74EB191C" w14:textId="77777777" w:rsidR="008B35D9" w:rsidRPr="00F24A12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12">
        <w:rPr>
          <w:rFonts w:ascii="Times New Roman" w:hAnsi="Times New Roman" w:cs="Times New Roman"/>
          <w:sz w:val="28"/>
          <w:szCs w:val="28"/>
        </w:rPr>
        <w:t>Выделяют следующую структуру читательской компетентности, которая состоит из следующих компонентов:</w:t>
      </w:r>
    </w:p>
    <w:p w14:paraId="7A2F413A" w14:textId="77777777" w:rsidR="008B35D9" w:rsidRPr="00F24A12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12">
        <w:rPr>
          <w:rFonts w:ascii="Times New Roman" w:hAnsi="Times New Roman" w:cs="Times New Roman"/>
          <w:sz w:val="28"/>
          <w:szCs w:val="28"/>
        </w:rPr>
        <w:t>1. Познавательный – знания (степень их обобщения и полноты);</w:t>
      </w:r>
    </w:p>
    <w:p w14:paraId="01E64A3B" w14:textId="77777777" w:rsidR="008B35D9" w:rsidRPr="00F24A12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12">
        <w:rPr>
          <w:rFonts w:ascii="Times New Roman" w:hAnsi="Times New Roman" w:cs="Times New Roman"/>
          <w:sz w:val="28"/>
          <w:szCs w:val="28"/>
        </w:rPr>
        <w:t>2. Операционально-технологический – умения (степень свернутости и освоенности, возможность переноса выполняемых действий);</w:t>
      </w:r>
    </w:p>
    <w:p w14:paraId="7ABA6C28" w14:textId="2195338A" w:rsidR="008B35D9" w:rsidRDefault="008B35D9" w:rsidP="008B3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12">
        <w:rPr>
          <w:rFonts w:ascii="Times New Roman" w:hAnsi="Times New Roman" w:cs="Times New Roman"/>
          <w:sz w:val="28"/>
          <w:szCs w:val="28"/>
        </w:rPr>
        <w:t>3. Ценностно-смысловой – ценностно-смысловые ориентации (отношение к процессу, содержанию и результату деятельности).</w:t>
      </w:r>
    </w:p>
    <w:p w14:paraId="3F17EDEC" w14:textId="77777777" w:rsidR="008B35D9" w:rsidRPr="008B35D9" w:rsidRDefault="008B35D9" w:rsidP="008B35D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B35D9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</w:t>
      </w:r>
    </w:p>
    <w:p w14:paraId="1CAE2AF9" w14:textId="443748A8" w:rsidR="00283570" w:rsidRPr="00283570" w:rsidRDefault="00283570" w:rsidP="0028357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3570">
        <w:rPr>
          <w:rFonts w:ascii="Times New Roman" w:hAnsi="Times New Roman" w:cs="Times New Roman"/>
          <w:sz w:val="28"/>
          <w:szCs w:val="28"/>
        </w:rPr>
        <w:t>Зайцев В. Н. «Резервы обучения чтению». Книга для учителя. М., Просвещение, 1991.</w:t>
      </w:r>
    </w:p>
    <w:p w14:paraId="2080906D" w14:textId="07211EFB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35D9">
        <w:rPr>
          <w:rFonts w:ascii="Times New Roman" w:hAnsi="Times New Roman" w:cs="Times New Roman"/>
          <w:sz w:val="28"/>
          <w:szCs w:val="28"/>
        </w:rPr>
        <w:t xml:space="preserve">Климова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Е.П.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>, Попова Т.А. Приёмы развития критического мышления на уроках литературного чтения // Научно-методический электронный журнал «Концепт». 2016. Т. 19. С. 159–163.</w:t>
      </w:r>
    </w:p>
    <w:p w14:paraId="7F317205" w14:textId="5D7A7A7A" w:rsidR="008B35D9" w:rsidRPr="008B35D9" w:rsidRDefault="008B35D9" w:rsidP="008B35D9">
      <w:pPr>
        <w:pStyle w:val="a3"/>
        <w:ind w:firstLine="779"/>
        <w:rPr>
          <w:rFonts w:ascii="Times New Roman" w:hAnsi="Times New Roman" w:cs="Times New Roman"/>
          <w:sz w:val="28"/>
          <w:szCs w:val="28"/>
        </w:rPr>
      </w:pPr>
    </w:p>
    <w:p w14:paraId="6BA28C1F" w14:textId="38EDFB3E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35D9">
        <w:rPr>
          <w:rFonts w:ascii="Times New Roman" w:hAnsi="Times New Roman" w:cs="Times New Roman"/>
          <w:sz w:val="28"/>
          <w:szCs w:val="28"/>
        </w:rPr>
        <w:lastRenderedPageBreak/>
        <w:t xml:space="preserve">Пашкевич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А.В.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Компетентностный подход как технология реализации ФГОС в образовательном процессе современной школы: монография.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Волгоград :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Учитель, 2014. 414 с. </w:t>
      </w:r>
    </w:p>
    <w:p w14:paraId="2E8A4C3D" w14:textId="42BD5FE6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B35D9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 xml:space="preserve"> Н.Н. Введение в науку о читателе.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Магистр,1997. с.156</w:t>
      </w:r>
    </w:p>
    <w:p w14:paraId="0A9B92A9" w14:textId="6713A3D2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B35D9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 xml:space="preserve"> Н.Н. Основы науки о читателе: теория формирования типа правильной читательской деятельности.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Магистр,2003. с.180</w:t>
      </w:r>
    </w:p>
    <w:p w14:paraId="0D561059" w14:textId="66E33486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35D9">
        <w:rPr>
          <w:rFonts w:ascii="Times New Roman" w:hAnsi="Times New Roman" w:cs="Times New Roman"/>
          <w:sz w:val="28"/>
          <w:szCs w:val="28"/>
        </w:rPr>
        <w:t xml:space="preserve">Симонов В.П. Проблема компетентности, компетенций и качества образования в теории и практики педагогики // Педагогика в </w:t>
      </w:r>
      <w:proofErr w:type="spellStart"/>
      <w:r w:rsidRPr="008B35D9">
        <w:rPr>
          <w:rFonts w:ascii="Times New Roman" w:hAnsi="Times New Roman" w:cs="Times New Roman"/>
          <w:sz w:val="28"/>
          <w:szCs w:val="28"/>
        </w:rPr>
        <w:t>глобализирующемся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 xml:space="preserve"> пространстве науки: материалы 2 Всероссийской научно-практической конференции, посвященной педагогическому наследию С.Т. Шацкого, А.С. Макаренко, В.А. Сухомлинского: в 2 ч. Ч. 1 / отв. ред. Т.А. Яркова. – Тобольск: ТГПИ им.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Д.И.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Менделеева, 2008. С.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3-14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>.</w:t>
      </w:r>
    </w:p>
    <w:p w14:paraId="39BDED97" w14:textId="15D216C9" w:rsid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B35D9">
        <w:rPr>
          <w:rFonts w:ascii="Times New Roman" w:hAnsi="Times New Roman" w:cs="Times New Roman"/>
          <w:sz w:val="28"/>
          <w:szCs w:val="28"/>
        </w:rPr>
        <w:t>Ситаров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 xml:space="preserve"> В.А. Проблемное обучение как одно из направлений современных технологий обучения // Проблемы педагогики и психологии. 2009. №1. С.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148-157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>.</w:t>
      </w:r>
    </w:p>
    <w:p w14:paraId="37C0E494" w14:textId="6883AFE7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35D9">
        <w:rPr>
          <w:rFonts w:ascii="Times New Roman" w:hAnsi="Times New Roman" w:cs="Times New Roman"/>
          <w:sz w:val="28"/>
          <w:szCs w:val="28"/>
        </w:rPr>
        <w:t xml:space="preserve">Тихомирова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Н.Н.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Понятие «чтение» в кон- тексте стратегий читательской деятельности // Вестник библиотечной Ассамблеи Евразии. – 2003.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- №1.</w:t>
      </w:r>
    </w:p>
    <w:p w14:paraId="01399CF2" w14:textId="368CC524" w:rsidR="008B35D9" w:rsidRP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35D9">
        <w:rPr>
          <w:rFonts w:ascii="Times New Roman" w:hAnsi="Times New Roman" w:cs="Times New Roman"/>
          <w:sz w:val="28"/>
          <w:szCs w:val="28"/>
        </w:rPr>
        <w:t xml:space="preserve">Троянская С.Л. Основы компетентностного подхода в высшем образовании: учебное пособие.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Ижевск :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Издательский центр «Удмуртский университет», 2016. 176 с.</w:t>
      </w:r>
    </w:p>
    <w:p w14:paraId="23644017" w14:textId="17EB2475" w:rsid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B35D9">
        <w:rPr>
          <w:rFonts w:ascii="Times New Roman" w:hAnsi="Times New Roman" w:cs="Times New Roman"/>
          <w:sz w:val="28"/>
          <w:szCs w:val="28"/>
        </w:rPr>
        <w:t>Ходякова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 xml:space="preserve"> Л.А., Супрунова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А.В.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 xml:space="preserve"> Читательская компетенция как составляющая общекультурной компетентности (Диагностика метапредметных умений) // Наука и Школа. 2015. №6. С. </w:t>
      </w:r>
      <w:proofErr w:type="gramStart"/>
      <w:r w:rsidRPr="008B35D9">
        <w:rPr>
          <w:rFonts w:ascii="Times New Roman" w:hAnsi="Times New Roman" w:cs="Times New Roman"/>
          <w:sz w:val="28"/>
          <w:szCs w:val="28"/>
        </w:rPr>
        <w:t>87-94</w:t>
      </w:r>
      <w:proofErr w:type="gramEnd"/>
      <w:r w:rsidRPr="008B35D9">
        <w:rPr>
          <w:rFonts w:ascii="Times New Roman" w:hAnsi="Times New Roman" w:cs="Times New Roman"/>
          <w:sz w:val="28"/>
          <w:szCs w:val="28"/>
        </w:rPr>
        <w:t>.</w:t>
      </w:r>
    </w:p>
    <w:p w14:paraId="32E264A9" w14:textId="268EA624" w:rsidR="00283570" w:rsidRPr="00283570" w:rsidRDefault="00283570" w:rsidP="002835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83570">
        <w:rPr>
          <w:rFonts w:ascii="Times New Roman" w:hAnsi="Times New Roman" w:cs="Times New Roman"/>
          <w:sz w:val="28"/>
          <w:szCs w:val="28"/>
        </w:rPr>
        <w:t>Шаленая</w:t>
      </w:r>
      <w:proofErr w:type="spellEnd"/>
      <w:r w:rsidRPr="00283570">
        <w:rPr>
          <w:rFonts w:ascii="Times New Roman" w:hAnsi="Times New Roman" w:cs="Times New Roman"/>
          <w:sz w:val="28"/>
          <w:szCs w:val="28"/>
        </w:rPr>
        <w:t xml:space="preserve"> Е.Е. Организация контроля формирования навыков полноценного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чтения.</w:t>
      </w:r>
    </w:p>
    <w:p w14:paraId="6A567FE9" w14:textId="3FBDEB5D" w:rsidR="00283570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83570">
        <w:rPr>
          <w:rFonts w:ascii="Times New Roman" w:hAnsi="Times New Roman" w:cs="Times New Roman"/>
          <w:sz w:val="28"/>
          <w:szCs w:val="28"/>
        </w:rPr>
        <w:t>Выскребенцева</w:t>
      </w:r>
      <w:proofErr w:type="spellEnd"/>
      <w:r w:rsidRPr="00283570">
        <w:rPr>
          <w:rFonts w:ascii="Times New Roman" w:hAnsi="Times New Roman" w:cs="Times New Roman"/>
          <w:sz w:val="28"/>
          <w:szCs w:val="28"/>
        </w:rPr>
        <w:t xml:space="preserve"> И.В. Нетрадиционные формы проведения урока [Электронный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ресурс]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URL: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https://nsportal.ru/nachalnaya- shkola/raznoe/2014/04/01/statya-netraditsionnye-formy-provedeniya-uroka</w:t>
      </w:r>
      <w:r w:rsidR="002835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7A3E8A" w14:textId="3FC45750" w:rsidR="00283570" w:rsidRPr="00283570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3570">
        <w:rPr>
          <w:rFonts w:ascii="Times New Roman" w:hAnsi="Times New Roman" w:cs="Times New Roman"/>
          <w:sz w:val="28"/>
          <w:szCs w:val="28"/>
        </w:rPr>
        <w:t xml:space="preserve">Галактионова </w:t>
      </w:r>
      <w:proofErr w:type="gramStart"/>
      <w:r w:rsidRPr="00283570">
        <w:rPr>
          <w:rFonts w:ascii="Times New Roman" w:hAnsi="Times New Roman" w:cs="Times New Roman"/>
          <w:sz w:val="28"/>
          <w:szCs w:val="28"/>
        </w:rPr>
        <w:t>Т.Г.</w:t>
      </w:r>
      <w:proofErr w:type="gramEnd"/>
      <w:r w:rsidRPr="00283570">
        <w:rPr>
          <w:rFonts w:ascii="Times New Roman" w:hAnsi="Times New Roman" w:cs="Times New Roman"/>
          <w:sz w:val="28"/>
          <w:szCs w:val="28"/>
        </w:rPr>
        <w:t xml:space="preserve"> Формирование и развитие читательской компетенции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[Электронный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ресурс]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5" w:history="1">
        <w:r w:rsidR="00283570" w:rsidRPr="00283570">
          <w:rPr>
            <w:rStyle w:val="a4"/>
            <w:rFonts w:ascii="Times New Roman" w:hAnsi="Times New Roman" w:cs="Times New Roman"/>
            <w:sz w:val="28"/>
            <w:szCs w:val="28"/>
          </w:rPr>
          <w:t>www.prosv.ru/Attachment.aspx?Id=25842</w:t>
        </w:r>
      </w:hyperlink>
    </w:p>
    <w:p w14:paraId="43F5803F" w14:textId="23A88EC7" w:rsidR="008B35D9" w:rsidRPr="00283570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3570">
        <w:rPr>
          <w:rFonts w:ascii="Times New Roman" w:hAnsi="Times New Roman" w:cs="Times New Roman"/>
          <w:sz w:val="28"/>
          <w:szCs w:val="28"/>
        </w:rPr>
        <w:t>Ложкина,</w:t>
      </w:r>
      <w:r w:rsidRPr="00283570">
        <w:rPr>
          <w:rFonts w:ascii="Times New Roman" w:hAnsi="Times New Roman" w:cs="Times New Roman"/>
          <w:sz w:val="28"/>
          <w:szCs w:val="28"/>
        </w:rPr>
        <w:tab/>
        <w:t>Н.М.</w:t>
      </w:r>
      <w:r w:rsidRPr="00283570">
        <w:rPr>
          <w:rFonts w:ascii="Times New Roman" w:hAnsi="Times New Roman" w:cs="Times New Roman"/>
          <w:sz w:val="28"/>
          <w:szCs w:val="28"/>
        </w:rPr>
        <w:tab/>
        <w:t>Понятие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«читательская</w:t>
      </w:r>
      <w:r w:rsidRPr="00283570">
        <w:rPr>
          <w:rFonts w:ascii="Times New Roman" w:hAnsi="Times New Roman" w:cs="Times New Roman"/>
          <w:sz w:val="28"/>
          <w:szCs w:val="28"/>
        </w:rPr>
        <w:tab/>
        <w:t>компетенция»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в зарубежной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и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отечественной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литературе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[Электронный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ресурс]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6" w:history="1">
        <w:r w:rsidR="00283570" w:rsidRPr="00283570">
          <w:rPr>
            <w:rStyle w:val="a4"/>
            <w:rFonts w:ascii="Times New Roman" w:hAnsi="Times New Roman" w:cs="Times New Roman"/>
            <w:sz w:val="28"/>
            <w:szCs w:val="28"/>
          </w:rPr>
          <w:t>www.tsutmb.ru/master-klassyi-po-soczialno.-gumaniratnyim-znaniyam</w:t>
        </w:r>
      </w:hyperlink>
      <w:r w:rsidR="00283570"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Национальная программа поддержки и развития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чтения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>[Эл.</w:t>
      </w:r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  <w:r w:rsidRPr="00283570">
        <w:rPr>
          <w:rFonts w:ascii="Times New Roman" w:hAnsi="Times New Roman" w:cs="Times New Roman"/>
          <w:sz w:val="28"/>
          <w:szCs w:val="28"/>
        </w:rPr>
        <w:t xml:space="preserve">ресурс] </w:t>
      </w:r>
      <w:hyperlink r:id="rId7" w:history="1">
        <w:r w:rsidRPr="00283570">
          <w:rPr>
            <w:rStyle w:val="a4"/>
            <w:rFonts w:ascii="Times New Roman" w:hAnsi="Times New Roman" w:cs="Times New Roman"/>
            <w:sz w:val="28"/>
            <w:szCs w:val="28"/>
          </w:rPr>
          <w:t>http://www.library.ru/1/act/doc.php?o_doc=1122&amp;osec=130</w:t>
        </w:r>
      </w:hyperlink>
      <w:r w:rsidRPr="002835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E6EB27" w14:textId="43DDD106" w:rsidR="008B35D9" w:rsidRDefault="008B35D9" w:rsidP="008B35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B35D9">
        <w:rPr>
          <w:rFonts w:ascii="Times New Roman" w:hAnsi="Times New Roman" w:cs="Times New Roman"/>
          <w:sz w:val="28"/>
          <w:szCs w:val="28"/>
        </w:rPr>
        <w:t>Хуторский</w:t>
      </w:r>
      <w:proofErr w:type="spellEnd"/>
      <w:r w:rsidRPr="008B35D9">
        <w:rPr>
          <w:rFonts w:ascii="Times New Roman" w:hAnsi="Times New Roman" w:cs="Times New Roman"/>
          <w:sz w:val="28"/>
          <w:szCs w:val="28"/>
        </w:rPr>
        <w:tab/>
        <w:t>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Ключевые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компетенции</w:t>
      </w:r>
      <w:r w:rsidRPr="008B35D9"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образовательные стандарты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доклад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отделении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философии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8B35D9">
        <w:rPr>
          <w:rFonts w:ascii="Times New Roman" w:hAnsi="Times New Roman" w:cs="Times New Roman"/>
          <w:sz w:val="28"/>
          <w:szCs w:val="28"/>
        </w:rPr>
        <w:t>еории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педагогики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РАО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2002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ресурс]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5D9">
        <w:rPr>
          <w:rFonts w:ascii="Times New Roman" w:hAnsi="Times New Roman" w:cs="Times New Roman"/>
          <w:sz w:val="28"/>
          <w:szCs w:val="28"/>
        </w:rPr>
        <w:t>URL: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24676">
          <w:rPr>
            <w:rStyle w:val="a4"/>
            <w:rFonts w:ascii="Times New Roman" w:hAnsi="Times New Roman" w:cs="Times New Roman"/>
            <w:sz w:val="28"/>
            <w:szCs w:val="28"/>
          </w:rPr>
          <w:t>www.eidos.ru/news/compet.htm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D4399C" w14:textId="77777777" w:rsidR="008B35D9" w:rsidRDefault="008B35D9" w:rsidP="008B35D9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14:paraId="54B308FC" w14:textId="77777777" w:rsidR="008B35D9" w:rsidRPr="00FB59C2" w:rsidRDefault="008B35D9" w:rsidP="008B35D9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14:paraId="356A3639" w14:textId="77777777" w:rsidR="00C47FF6" w:rsidRDefault="00C47FF6"/>
    <w:sectPr w:rsidR="00C47FF6" w:rsidSect="00FB59C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E36F0"/>
    <w:multiLevelType w:val="hybridMultilevel"/>
    <w:tmpl w:val="9732C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5D9"/>
    <w:rsid w:val="00283570"/>
    <w:rsid w:val="008B35D9"/>
    <w:rsid w:val="009D6749"/>
    <w:rsid w:val="00C4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BD758"/>
  <w15:chartTrackingRefBased/>
  <w15:docId w15:val="{CB7CA937-00EC-46B9-965B-48992C3C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5D9"/>
  </w:style>
  <w:style w:type="character" w:styleId="a4">
    <w:name w:val="Hyperlink"/>
    <w:basedOn w:val="a0"/>
    <w:uiPriority w:val="99"/>
    <w:unhideWhenUsed/>
    <w:rsid w:val="008B35D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B35D9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283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dos.ru/news/compet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brary.ru/1/act/doc.php?o_doc=1122&amp;osec=1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sutmb.ru/master-klassyi-po-soczialno.-gumaniratnyim-znaniyam" TargetMode="External"/><Relationship Id="rId5" Type="http://schemas.openxmlformats.org/officeDocument/2006/relationships/hyperlink" Target="http://www.prosv.ru/Attachment.aspx?Id=2584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Суриков</dc:creator>
  <cp:keywords/>
  <dc:description/>
  <cp:lastModifiedBy>Константин Суриков</cp:lastModifiedBy>
  <cp:revision>1</cp:revision>
  <dcterms:created xsi:type="dcterms:W3CDTF">2021-03-28T14:19:00Z</dcterms:created>
  <dcterms:modified xsi:type="dcterms:W3CDTF">2021-03-28T15:54:00Z</dcterms:modified>
</cp:coreProperties>
</file>