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5F5" w:rsidRDefault="00CE39FD">
      <w:pPr>
        <w:spacing w:line="240" w:lineRule="auto"/>
        <w:contextualSpacing/>
        <w:jc w:val="right"/>
        <w:rPr>
          <w:rFonts w:ascii="Times New Roman" w:hAnsi="Times New Roman"/>
          <w:b/>
          <w:i/>
          <w:sz w:val="32"/>
        </w:rPr>
      </w:pPr>
      <w:r>
        <w:rPr>
          <w:rFonts w:ascii="Times New Roman" w:hAnsi="Times New Roman"/>
          <w:b/>
          <w:i/>
          <w:sz w:val="32"/>
        </w:rPr>
        <w:t>А.А. Рудакова</w:t>
      </w:r>
    </w:p>
    <w:p w:rsidR="00A835F5" w:rsidRPr="00A623AD" w:rsidRDefault="00A623AD">
      <w:pPr>
        <w:spacing w:line="240" w:lineRule="auto"/>
        <w:contextualSpacing/>
        <w:jc w:val="right"/>
        <w:rPr>
          <w:rFonts w:ascii="Times New Roman" w:hAnsi="Times New Roman"/>
          <w:b/>
          <w:i/>
          <w:sz w:val="32"/>
        </w:rPr>
      </w:pPr>
      <w:r>
        <w:rPr>
          <w:rFonts w:ascii="Times New Roman" w:hAnsi="Times New Roman"/>
          <w:b/>
          <w:i/>
          <w:sz w:val="32"/>
        </w:rPr>
        <w:t xml:space="preserve">Челябинская область </w:t>
      </w:r>
      <w:bookmarkStart w:id="0" w:name="_GoBack"/>
      <w:bookmarkEnd w:id="0"/>
    </w:p>
    <w:p w:rsidR="00A835F5" w:rsidRDefault="00CE39FD">
      <w:pPr>
        <w:spacing w:line="240" w:lineRule="auto"/>
        <w:contextualSpacing/>
        <w:jc w:val="right"/>
        <w:rPr>
          <w:rFonts w:ascii="Times New Roman" w:hAnsi="Times New Roman"/>
          <w:i/>
          <w:sz w:val="30"/>
        </w:rPr>
      </w:pPr>
      <w:proofErr w:type="spellStart"/>
      <w:r>
        <w:rPr>
          <w:rFonts w:ascii="Times New Roman" w:hAnsi="Times New Roman"/>
          <w:i/>
          <w:sz w:val="30"/>
        </w:rPr>
        <w:t>Верхнеуфалейский</w:t>
      </w:r>
      <w:proofErr w:type="spellEnd"/>
      <w:r>
        <w:rPr>
          <w:rFonts w:ascii="Times New Roman" w:hAnsi="Times New Roman"/>
          <w:i/>
          <w:sz w:val="30"/>
        </w:rPr>
        <w:t xml:space="preserve"> городской округ </w:t>
      </w:r>
    </w:p>
    <w:p w:rsidR="00A835F5" w:rsidRDefault="00CE39FD">
      <w:pPr>
        <w:spacing w:line="240" w:lineRule="auto"/>
        <w:contextualSpacing/>
        <w:jc w:val="right"/>
        <w:rPr>
          <w:rFonts w:ascii="Times New Roman" w:hAnsi="Times New Roman"/>
          <w:i/>
          <w:sz w:val="30"/>
        </w:rPr>
      </w:pPr>
      <w:r>
        <w:rPr>
          <w:rFonts w:ascii="Times New Roman" w:hAnsi="Times New Roman"/>
          <w:i/>
          <w:sz w:val="30"/>
        </w:rPr>
        <w:t xml:space="preserve">Поселок Нижний Уфалей </w:t>
      </w:r>
    </w:p>
    <w:p w:rsidR="00A835F5" w:rsidRDefault="00A835F5">
      <w:pPr>
        <w:spacing w:line="240" w:lineRule="auto"/>
        <w:contextualSpacing/>
        <w:jc w:val="right"/>
        <w:rPr>
          <w:rFonts w:ascii="Times New Roman" w:hAnsi="Times New Roman"/>
          <w:i/>
          <w:sz w:val="30"/>
        </w:rPr>
      </w:pPr>
    </w:p>
    <w:p w:rsidR="00A835F5" w:rsidRDefault="00CE39FD">
      <w:pPr>
        <w:spacing w:line="240" w:lineRule="auto"/>
        <w:contextualSpacing/>
        <w:jc w:val="center"/>
        <w:rPr>
          <w:rFonts w:ascii="Times New Roman" w:hAnsi="Times New Roman"/>
          <w:b/>
          <w:sz w:val="30"/>
        </w:rPr>
      </w:pPr>
      <w:r>
        <w:rPr>
          <w:rFonts w:ascii="Times New Roman" w:hAnsi="Times New Roman"/>
          <w:b/>
          <w:sz w:val="30"/>
        </w:rPr>
        <w:t xml:space="preserve">Инновационный подход к организации </w:t>
      </w:r>
      <w:proofErr w:type="spellStart"/>
      <w:r>
        <w:rPr>
          <w:rFonts w:ascii="Times New Roman" w:hAnsi="Times New Roman"/>
          <w:b/>
          <w:sz w:val="30"/>
        </w:rPr>
        <w:t>профориентационной</w:t>
      </w:r>
      <w:proofErr w:type="spellEnd"/>
      <w:r>
        <w:rPr>
          <w:rFonts w:ascii="Times New Roman" w:hAnsi="Times New Roman"/>
          <w:b/>
          <w:sz w:val="30"/>
        </w:rPr>
        <w:t xml:space="preserve"> работы на уроках Химии посредством использования контекстных задач </w:t>
      </w:r>
    </w:p>
    <w:p w:rsidR="00A835F5" w:rsidRDefault="00A835F5">
      <w:pPr>
        <w:spacing w:line="240" w:lineRule="auto"/>
        <w:contextualSpacing/>
        <w:jc w:val="both"/>
        <w:rPr>
          <w:rFonts w:ascii="Times New Roman" w:hAnsi="Times New Roman"/>
          <w:sz w:val="30"/>
        </w:rPr>
      </w:pP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Основным нормативно-правовым документом, на который педагогический работник  ориентируется при выстраивании образовательного процесса,   является федеральный государственный образовательный стандарт (далее ФГОС). ФГОС является основой объективной оценки подготовки обучающегося не только к обучению на следующем уровне образования, но и к социализации в реальных жизненных условиях, в частности, ФГОС среднего общего образования (далее СОО) является важной частью оценки  готовности обучающегося к осознанному выбору своей будущей профессии.</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В реалиях современного мира большинство выпускников общеобразовательных учреждений не имеют объективных представлений о многогранном мире профессий и о состоянии экономики страны, в частности, экономическом состоянии региона Челябинской области.   Современный выпускник при выборе профессии либо отталкивается от материальной выгоды будущего рода деятельности, либо от иллюзорных представлений, сформированных на основе советов авторитетных для выпускника людей. По итогу, после поступления на обучение в среднее профессиональное (далее СПО) или высшее учебное заведение (далее ВУЗ) обучающийся имеет низкую мотивацию к учению и после завершения уровня образования устраивается на работу по другой специальности. Это подтверждается и исследованиями, проводимыми РОССТАТ. РОССТАТ один раз в пять лет проводит исследование, посвященное трудоустройству выпускников, получивших среднее профессиональное и высшее образование. В период с 2010 по 2015 год наблюдается прирост на 47% количества не трудоустроившихся выпускников СПО и ВУЗ.  На фоне этого перед общеобразовательной организацией встаёт задача, заключающаяся в организации эффективной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 с каждым обучающимся на основе его склонностей и интересов в соответствии с его физическими и психологическими особенностями.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Профессиональная ориентация представляет собой подготовку учащихся к самостоятельному, осознанному выбору профессии [1]. В педагогической энциклопедии профессиональная ориентация </w:t>
      </w:r>
      <w:r>
        <w:rPr>
          <w:rFonts w:ascii="Times New Roman" w:hAnsi="Times New Roman"/>
          <w:sz w:val="30"/>
        </w:rPr>
        <w:lastRenderedPageBreak/>
        <w:t xml:space="preserve">рассматривается как комплекс психолого-педагогических и медицинских мероприятий, направленных на оптимизацию процесса трудоустройства молодёжи в соответствии с желаниями, навыками, склонностями и сформировавшимися способностями, а также с учетом потребности государства в специалистах народного хозяйства и общества в целом [2]. В ходе анализа различных источников информации по вопросам организации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 был сделан вывод, что главным направлением профориентации является ознакомление обучающихся с требованиями, которые предъявляют конкретные профессии к объему знаний учебных предметов и с обязательным минимумом трудовых функций  рассматриваемой профессии. Важно понимать, что не стоит рассматривать </w:t>
      </w:r>
      <w:proofErr w:type="spellStart"/>
      <w:r>
        <w:rPr>
          <w:rFonts w:ascii="Times New Roman" w:hAnsi="Times New Roman"/>
          <w:sz w:val="30"/>
        </w:rPr>
        <w:t>профориентационную</w:t>
      </w:r>
      <w:proofErr w:type="spellEnd"/>
      <w:r>
        <w:rPr>
          <w:rFonts w:ascii="Times New Roman" w:hAnsi="Times New Roman"/>
          <w:sz w:val="30"/>
        </w:rPr>
        <w:t xml:space="preserve"> работу как отдельный обособленный вид деятельности образовательной организации. Эту работу нужно интегрировать в учебно-воспитательный процесс образовательного учреждения, сделать его структурным компонентом. Например, интегрировать  профориентацию </w:t>
      </w:r>
      <w:proofErr w:type="gramStart"/>
      <w:r>
        <w:rPr>
          <w:rFonts w:ascii="Times New Roman" w:hAnsi="Times New Roman"/>
          <w:sz w:val="30"/>
        </w:rPr>
        <w:t>обучающихся</w:t>
      </w:r>
      <w:proofErr w:type="gramEnd"/>
      <w:r>
        <w:rPr>
          <w:rFonts w:ascii="Times New Roman" w:hAnsi="Times New Roman"/>
          <w:sz w:val="30"/>
        </w:rPr>
        <w:t xml:space="preserve"> в учебный предмет Химия.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Интеграция профориентации обучающихся в образовательный процесс учебного предмета «Химия» поможет не только создать у обучающихся представление о месте и роли химии   во всех областях промышленности, медицине, сельском хозяйстве и т.п., но и позволит расширить и углубить их представление о мире профессий.  Согласно концепции преподавания учебного предмета «Химия» в образовательных организациях РФ, реализующих ООП, важным аспектом химического образования является прикладная составляющая химической науки. Система общего образования направлена на овладение обучающимися химическими знаниями в объёме, необходимом для повседневной жизни и деятельности во всех областях экономики нашей страны. Модернизация образовательных технологий, используемых в организации образовательной среды на уроках химии, позволит интегрировать профессиональную ориентацию в содержание  учебного предмета.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Эффективная образовательная технология, которая   направлена на применение знаний и умений в области химии в реальных жизненных ситуациях, в том числе и дальнейшей трудовой деятельности, является технология решения контекстных задач.  В общем смысле, под контекстной задачей понимают задачу мотивационного характера, в условии которой описана конкретная жизненная ситуация, коррелирующая с имеющимся социокультурным опытом учащихся.  Такого рода задачи могут выступать эффективным инструментом</w:t>
      </w:r>
      <w:proofErr w:type="gramStart"/>
      <w:r>
        <w:rPr>
          <w:rFonts w:ascii="Times New Roman" w:hAnsi="Times New Roman"/>
          <w:sz w:val="30"/>
        </w:rPr>
        <w:t xml:space="preserve"> ,</w:t>
      </w:r>
      <w:proofErr w:type="gramEnd"/>
      <w:r>
        <w:rPr>
          <w:rFonts w:ascii="Times New Roman" w:hAnsi="Times New Roman"/>
          <w:sz w:val="30"/>
        </w:rPr>
        <w:t xml:space="preserve"> который можно применять в организации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 на уроках химии, так как позволяют обучающимся примерить на себя роль профессионала, который решает реальную производственную задачу.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lastRenderedPageBreak/>
        <w:t>При разработке контекстных задач следует соблюдать следующие принципы:</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1.Задача должна рассматривать проблемы, которые могут возникать в повседневной жизни или связаны  с будущей профессиональной деятельностью. </w:t>
      </w:r>
    </w:p>
    <w:p w:rsidR="00A835F5" w:rsidRDefault="00CE39FD">
      <w:pPr>
        <w:spacing w:line="240" w:lineRule="auto"/>
        <w:ind w:firstLine="397"/>
        <w:contextualSpacing/>
        <w:jc w:val="right"/>
        <w:rPr>
          <w:rFonts w:ascii="Times New Roman" w:hAnsi="Times New Roman"/>
          <w:i/>
          <w:sz w:val="30"/>
        </w:rPr>
      </w:pPr>
      <w:r>
        <w:rPr>
          <w:rFonts w:ascii="Times New Roman" w:hAnsi="Times New Roman"/>
          <w:i/>
          <w:sz w:val="30"/>
        </w:rPr>
        <w:t xml:space="preserve">Таблица </w:t>
      </w:r>
    </w:p>
    <w:p w:rsidR="00A835F5" w:rsidRDefault="00CE39FD">
      <w:pPr>
        <w:spacing w:line="240" w:lineRule="auto"/>
        <w:ind w:firstLine="397"/>
        <w:contextualSpacing/>
        <w:jc w:val="center"/>
        <w:rPr>
          <w:rFonts w:ascii="Times New Roman" w:hAnsi="Times New Roman"/>
          <w:b/>
          <w:sz w:val="30"/>
        </w:rPr>
      </w:pPr>
      <w:r>
        <w:rPr>
          <w:rFonts w:ascii="Times New Roman" w:hAnsi="Times New Roman"/>
          <w:b/>
          <w:sz w:val="30"/>
        </w:rPr>
        <w:t xml:space="preserve">Фрагменты </w:t>
      </w:r>
      <w:proofErr w:type="gramStart"/>
      <w:r>
        <w:rPr>
          <w:rFonts w:ascii="Times New Roman" w:hAnsi="Times New Roman"/>
          <w:b/>
          <w:sz w:val="30"/>
        </w:rPr>
        <w:t>контекстных</w:t>
      </w:r>
      <w:proofErr w:type="gramEnd"/>
      <w:r>
        <w:rPr>
          <w:rFonts w:ascii="Times New Roman" w:hAnsi="Times New Roman"/>
          <w:b/>
          <w:sz w:val="30"/>
        </w:rPr>
        <w:t xml:space="preserve"> задачи </w:t>
      </w:r>
      <w:proofErr w:type="spellStart"/>
      <w:r>
        <w:rPr>
          <w:rFonts w:ascii="Times New Roman" w:hAnsi="Times New Roman"/>
          <w:b/>
          <w:sz w:val="30"/>
        </w:rPr>
        <w:t>профориентационной</w:t>
      </w:r>
      <w:proofErr w:type="spellEnd"/>
      <w:r>
        <w:rPr>
          <w:rFonts w:ascii="Times New Roman" w:hAnsi="Times New Roman"/>
          <w:b/>
          <w:sz w:val="30"/>
        </w:rPr>
        <w:t xml:space="preserve"> направленности </w:t>
      </w:r>
    </w:p>
    <w:tbl>
      <w:tblPr>
        <w:tblStyle w:val="ab"/>
        <w:tblW w:w="0" w:type="auto"/>
        <w:tblLook w:val="04A0" w:firstRow="1" w:lastRow="0" w:firstColumn="1" w:lastColumn="0" w:noHBand="0" w:noVBand="1"/>
      </w:tblPr>
      <w:tblGrid>
        <w:gridCol w:w="3006"/>
        <w:gridCol w:w="3462"/>
        <w:gridCol w:w="2800"/>
      </w:tblGrid>
      <w:tr w:rsidR="00A835F5">
        <w:tc>
          <w:tcPr>
            <w:tcW w:w="3006" w:type="dxa"/>
          </w:tcPr>
          <w:p w:rsidR="00A835F5" w:rsidRDefault="00CE39FD">
            <w:pPr>
              <w:contextualSpacing/>
              <w:jc w:val="center"/>
              <w:rPr>
                <w:rFonts w:ascii="Times New Roman" w:hAnsi="Times New Roman"/>
                <w:b/>
                <w:sz w:val="24"/>
              </w:rPr>
            </w:pPr>
            <w:r>
              <w:rPr>
                <w:rFonts w:ascii="Times New Roman" w:hAnsi="Times New Roman"/>
                <w:b/>
                <w:sz w:val="24"/>
              </w:rPr>
              <w:t>Фрагмент контекстной задачи</w:t>
            </w:r>
          </w:p>
        </w:tc>
        <w:tc>
          <w:tcPr>
            <w:tcW w:w="3462" w:type="dxa"/>
          </w:tcPr>
          <w:p w:rsidR="00A835F5" w:rsidRDefault="00CE39FD">
            <w:pPr>
              <w:contextualSpacing/>
              <w:jc w:val="center"/>
              <w:rPr>
                <w:rFonts w:ascii="Times New Roman" w:hAnsi="Times New Roman"/>
                <w:b/>
                <w:sz w:val="24"/>
              </w:rPr>
            </w:pPr>
            <w:proofErr w:type="gramStart"/>
            <w:r>
              <w:rPr>
                <w:rFonts w:ascii="Times New Roman" w:hAnsi="Times New Roman"/>
                <w:b/>
                <w:sz w:val="24"/>
              </w:rPr>
              <w:t xml:space="preserve">Проблема в контекстной задачи </w:t>
            </w:r>
            <w:proofErr w:type="gramEnd"/>
          </w:p>
        </w:tc>
        <w:tc>
          <w:tcPr>
            <w:tcW w:w="2800" w:type="dxa"/>
          </w:tcPr>
          <w:p w:rsidR="00A835F5" w:rsidRDefault="00CE39FD">
            <w:pPr>
              <w:contextualSpacing/>
              <w:jc w:val="center"/>
              <w:rPr>
                <w:rFonts w:ascii="Times New Roman" w:hAnsi="Times New Roman"/>
                <w:b/>
                <w:sz w:val="24"/>
              </w:rPr>
            </w:pPr>
            <w:r>
              <w:rPr>
                <w:rFonts w:ascii="Times New Roman" w:hAnsi="Times New Roman"/>
                <w:b/>
                <w:sz w:val="24"/>
              </w:rPr>
              <w:t xml:space="preserve">Знания и умения </w:t>
            </w:r>
          </w:p>
        </w:tc>
      </w:tr>
      <w:tr w:rsidR="00A835F5">
        <w:tc>
          <w:tcPr>
            <w:tcW w:w="3006" w:type="dxa"/>
          </w:tcPr>
          <w:p w:rsidR="00A835F5" w:rsidRDefault="00CE39FD">
            <w:pPr>
              <w:contextualSpacing/>
              <w:jc w:val="both"/>
              <w:rPr>
                <w:rFonts w:ascii="Times New Roman" w:hAnsi="Times New Roman"/>
                <w:sz w:val="24"/>
              </w:rPr>
            </w:pPr>
            <w:r>
              <w:rPr>
                <w:rFonts w:ascii="Times New Roman" w:hAnsi="Times New Roman"/>
                <w:sz w:val="24"/>
              </w:rPr>
              <w:t>Лаборант химического анализа после работы с реактивами, содержащими соляную кислоту, должен вылить в канализацию жидкие отходы. Согласно принятым правилам работы с реактивами, перед этим он должен нейтрализовать их щелочью или содой. Определите массы КОН и Na</w:t>
            </w:r>
            <w:r>
              <w:rPr>
                <w:rFonts w:ascii="Times New Roman" w:hAnsi="Times New Roman"/>
                <w:sz w:val="24"/>
                <w:vertAlign w:val="subscript"/>
              </w:rPr>
              <w:t>2</w:t>
            </w:r>
            <w:r>
              <w:rPr>
                <w:rFonts w:ascii="Times New Roman" w:hAnsi="Times New Roman"/>
                <w:sz w:val="24"/>
              </w:rPr>
              <w:t>CO</w:t>
            </w:r>
            <w:r>
              <w:rPr>
                <w:rFonts w:ascii="Times New Roman" w:hAnsi="Times New Roman"/>
                <w:sz w:val="24"/>
                <w:vertAlign w:val="subscript"/>
              </w:rPr>
              <w:t>3</w:t>
            </w:r>
            <w:r>
              <w:rPr>
                <w:rFonts w:ascii="Times New Roman" w:hAnsi="Times New Roman"/>
                <w:sz w:val="24"/>
              </w:rPr>
              <w:t xml:space="preserve">, необходимые для нейтрализации  отходов, содержащих 2,5 моль </w:t>
            </w:r>
            <w:proofErr w:type="spellStart"/>
            <w:r>
              <w:rPr>
                <w:rFonts w:ascii="Times New Roman" w:hAnsi="Times New Roman"/>
                <w:sz w:val="24"/>
              </w:rPr>
              <w:t>HCl</w:t>
            </w:r>
            <w:proofErr w:type="spellEnd"/>
            <w:r>
              <w:rPr>
                <w:rFonts w:ascii="Times New Roman" w:hAnsi="Times New Roman"/>
                <w:sz w:val="24"/>
              </w:rPr>
              <w:t xml:space="preserve">. </w:t>
            </w:r>
          </w:p>
        </w:tc>
        <w:tc>
          <w:tcPr>
            <w:tcW w:w="3462" w:type="dxa"/>
          </w:tcPr>
          <w:p w:rsidR="00A835F5" w:rsidRDefault="00CE39FD">
            <w:pPr>
              <w:contextualSpacing/>
              <w:jc w:val="both"/>
              <w:rPr>
                <w:rFonts w:ascii="Times New Roman" w:hAnsi="Times New Roman"/>
                <w:sz w:val="24"/>
              </w:rPr>
            </w:pPr>
            <w:r>
              <w:rPr>
                <w:rFonts w:ascii="Times New Roman" w:hAnsi="Times New Roman"/>
                <w:sz w:val="24"/>
              </w:rPr>
              <w:t xml:space="preserve">Обучающийся примеряет на себя роль лаборанта химического анализа, который  решает конкретную производственную проблему – правильное удаление жидких отходов, содержащих 2,5 моль </w:t>
            </w:r>
            <w:proofErr w:type="spellStart"/>
            <w:r>
              <w:rPr>
                <w:rFonts w:ascii="Times New Roman" w:hAnsi="Times New Roman"/>
                <w:sz w:val="24"/>
              </w:rPr>
              <w:t>HCl</w:t>
            </w:r>
            <w:proofErr w:type="spellEnd"/>
            <w:r>
              <w:rPr>
                <w:rFonts w:ascii="Times New Roman" w:hAnsi="Times New Roman"/>
                <w:sz w:val="24"/>
              </w:rPr>
              <w:t xml:space="preserve">  через канализацию. </w:t>
            </w:r>
          </w:p>
        </w:tc>
        <w:tc>
          <w:tcPr>
            <w:tcW w:w="2800" w:type="dxa"/>
          </w:tcPr>
          <w:p w:rsidR="00A835F5" w:rsidRDefault="00CE39FD">
            <w:pPr>
              <w:contextualSpacing/>
              <w:jc w:val="both"/>
              <w:rPr>
                <w:rFonts w:ascii="Times New Roman" w:hAnsi="Times New Roman"/>
                <w:sz w:val="24"/>
              </w:rPr>
            </w:pPr>
            <w:r>
              <w:rPr>
                <w:rFonts w:ascii="Times New Roman" w:hAnsi="Times New Roman"/>
                <w:sz w:val="24"/>
              </w:rPr>
              <w:t xml:space="preserve">1.Умение составлять уравнения химической реакции. </w:t>
            </w:r>
          </w:p>
          <w:p w:rsidR="00A835F5" w:rsidRDefault="00CE39FD">
            <w:pPr>
              <w:contextualSpacing/>
              <w:jc w:val="both"/>
              <w:rPr>
                <w:rFonts w:ascii="Times New Roman" w:hAnsi="Times New Roman"/>
                <w:sz w:val="24"/>
              </w:rPr>
            </w:pPr>
            <w:r>
              <w:rPr>
                <w:rFonts w:ascii="Times New Roman" w:hAnsi="Times New Roman"/>
                <w:sz w:val="24"/>
              </w:rPr>
              <w:t xml:space="preserve">2.Умение вычислять массу вещества через его количество. </w:t>
            </w:r>
          </w:p>
          <w:p w:rsidR="00A835F5" w:rsidRDefault="00CE39FD">
            <w:pPr>
              <w:contextualSpacing/>
              <w:jc w:val="both"/>
              <w:rPr>
                <w:rFonts w:ascii="Times New Roman" w:hAnsi="Times New Roman"/>
                <w:sz w:val="24"/>
              </w:rPr>
            </w:pPr>
            <w:r>
              <w:rPr>
                <w:rFonts w:ascii="Times New Roman" w:hAnsi="Times New Roman"/>
                <w:sz w:val="24"/>
              </w:rPr>
              <w:t xml:space="preserve">3.Знание закона сохранения массы вещества. </w:t>
            </w:r>
          </w:p>
          <w:p w:rsidR="00A835F5" w:rsidRDefault="00A835F5">
            <w:pPr>
              <w:contextualSpacing/>
              <w:jc w:val="both"/>
              <w:rPr>
                <w:rFonts w:ascii="Times New Roman" w:hAnsi="Times New Roman"/>
                <w:sz w:val="24"/>
              </w:rPr>
            </w:pPr>
          </w:p>
        </w:tc>
      </w:tr>
    </w:tbl>
    <w:p w:rsidR="00A835F5" w:rsidRDefault="00A835F5">
      <w:pPr>
        <w:spacing w:line="240" w:lineRule="auto"/>
        <w:ind w:firstLine="397"/>
        <w:contextualSpacing/>
        <w:jc w:val="both"/>
        <w:rPr>
          <w:rFonts w:ascii="Times New Roman" w:hAnsi="Times New Roman"/>
          <w:sz w:val="30"/>
        </w:rPr>
      </w:pP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2.Условие задачи должно быть сформулировано как производственная ситуация, с использованием необходимых знаний, на которые нет прямого указания в тексте задачи. Например, </w:t>
      </w:r>
      <w:r>
        <w:rPr>
          <w:rFonts w:ascii="Times New Roman" w:hAnsi="Times New Roman"/>
          <w:i/>
          <w:sz w:val="30"/>
        </w:rPr>
        <w:t xml:space="preserve">«В тепличном хозяйстве «Помидорка» агрономы занимаются выращиванием томатов. В сентябре месяце агрономы столкнулись с серьезной проблемой – растения были поражены фитофторозом. В данной ситуации следует после сбора урожая и удаления ботвы с грядок обработать землю 1,5%-м раствором сульфата меди (II). </w:t>
      </w:r>
      <w:proofErr w:type="gramStart"/>
      <w:r>
        <w:rPr>
          <w:rFonts w:ascii="Times New Roman" w:hAnsi="Times New Roman"/>
          <w:i/>
          <w:sz w:val="30"/>
        </w:rPr>
        <w:t>Какая масса CuSO</w:t>
      </w:r>
      <w:r>
        <w:rPr>
          <w:rFonts w:ascii="Times New Roman" w:hAnsi="Times New Roman"/>
          <w:i/>
          <w:sz w:val="30"/>
          <w:vertAlign w:val="subscript"/>
        </w:rPr>
        <w:t>4</w:t>
      </w:r>
      <w:r>
        <w:rPr>
          <w:rFonts w:ascii="Times New Roman" w:hAnsi="Times New Roman"/>
          <w:i/>
          <w:sz w:val="30"/>
        </w:rPr>
        <w:t>*5Н</w:t>
      </w:r>
      <w:r>
        <w:rPr>
          <w:rFonts w:ascii="Times New Roman" w:hAnsi="Times New Roman"/>
          <w:i/>
          <w:sz w:val="30"/>
          <w:vertAlign w:val="subscript"/>
        </w:rPr>
        <w:t>2</w:t>
      </w:r>
      <w:r>
        <w:rPr>
          <w:rFonts w:ascii="Times New Roman" w:hAnsi="Times New Roman"/>
          <w:i/>
          <w:sz w:val="30"/>
        </w:rPr>
        <w:t>О потребуется для приготовления 200 л такого раствора? (плотность 1,5%-</w:t>
      </w:r>
      <w:proofErr w:type="spellStart"/>
      <w:r>
        <w:rPr>
          <w:rFonts w:ascii="Times New Roman" w:hAnsi="Times New Roman"/>
          <w:i/>
          <w:sz w:val="30"/>
        </w:rPr>
        <w:t>го</w:t>
      </w:r>
      <w:proofErr w:type="spellEnd"/>
      <w:r>
        <w:rPr>
          <w:rFonts w:ascii="Times New Roman" w:hAnsi="Times New Roman"/>
          <w:i/>
          <w:sz w:val="30"/>
        </w:rPr>
        <w:t xml:space="preserve"> раствора CuSO</w:t>
      </w:r>
      <w:r>
        <w:rPr>
          <w:rFonts w:ascii="Times New Roman" w:hAnsi="Times New Roman"/>
          <w:i/>
          <w:sz w:val="30"/>
          <w:vertAlign w:val="subscript"/>
        </w:rPr>
        <w:t>4</w:t>
      </w:r>
      <w:r>
        <w:rPr>
          <w:rFonts w:ascii="Times New Roman" w:hAnsi="Times New Roman"/>
          <w:i/>
          <w:sz w:val="30"/>
        </w:rPr>
        <w:t xml:space="preserve"> 1014 г/л.» </w:t>
      </w:r>
      <w:r>
        <w:rPr>
          <w:rFonts w:ascii="Times New Roman" w:hAnsi="Times New Roman"/>
          <w:sz w:val="30"/>
        </w:rPr>
        <w:t xml:space="preserve">В представленном примере контекстной задачи обучающимся требуется применить знания, полученные на уроках химии в конкретной производственной ситуации. </w:t>
      </w:r>
      <w:proofErr w:type="gramEnd"/>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3.Производственная ситуация, описанная в  условии задачи, должна обеспечивать возможность комплексной проверки уровня подготовленности учащихся.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4.Контекстные задачи должны подразумевать несколько подходов к решению.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При составлении контекстных задач рекомендуется наполнить их содержание интересными фактами, информацией об особенностях </w:t>
      </w:r>
      <w:r>
        <w:rPr>
          <w:rFonts w:ascii="Times New Roman" w:hAnsi="Times New Roman"/>
          <w:sz w:val="30"/>
        </w:rPr>
        <w:lastRenderedPageBreak/>
        <w:t xml:space="preserve">производства, приводить информационные фрагменты из учебной дисциплины «Охрана труда» и т.п. Это позволит </w:t>
      </w:r>
      <w:proofErr w:type="gramStart"/>
      <w:r>
        <w:rPr>
          <w:rFonts w:ascii="Times New Roman" w:hAnsi="Times New Roman"/>
          <w:sz w:val="30"/>
        </w:rPr>
        <w:t>обучающимся</w:t>
      </w:r>
      <w:proofErr w:type="gramEnd"/>
      <w:r>
        <w:rPr>
          <w:rFonts w:ascii="Times New Roman" w:hAnsi="Times New Roman"/>
          <w:sz w:val="30"/>
        </w:rPr>
        <w:t xml:space="preserve"> получить дополнительную информацию о рассматриваемой профессии и познакомиться с ней изнутри.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Инновационный подход к организации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 на уроках Химии посредством использования контекстных задач нашёл своё отражение в организации образовательного процесса МБОУ «СОШ №3»</w:t>
      </w:r>
      <w:r w:rsidR="00246D89">
        <w:rPr>
          <w:rFonts w:ascii="Times New Roman" w:hAnsi="Times New Roman"/>
          <w:sz w:val="30"/>
        </w:rPr>
        <w:t xml:space="preserve"> </w:t>
      </w:r>
      <w:r>
        <w:rPr>
          <w:rFonts w:ascii="Times New Roman" w:hAnsi="Times New Roman"/>
          <w:sz w:val="30"/>
        </w:rPr>
        <w:t xml:space="preserve">(поселок Нижний Уфалей), которое является региональной инновационной площадкой и реализует научно-прикладной проект по теме «Интеграция основной образовательной программы среднего общего образования и основной программы профессионального обучения по рабочей профессии «Овощевод»».  Эффективность инновационного подхода к организации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w:t>
      </w:r>
      <w:r>
        <w:t xml:space="preserve"> </w:t>
      </w:r>
      <w:r>
        <w:rPr>
          <w:rFonts w:ascii="Times New Roman" w:hAnsi="Times New Roman"/>
          <w:sz w:val="30"/>
        </w:rPr>
        <w:t>на уроках Химии посредством использования контекстных задач подтверждается следующими результатами:</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Во-первых, наблюдается численный прирост </w:t>
      </w:r>
      <w:proofErr w:type="gramStart"/>
      <w:r>
        <w:rPr>
          <w:rFonts w:ascii="Times New Roman" w:hAnsi="Times New Roman"/>
          <w:sz w:val="30"/>
        </w:rPr>
        <w:t>обучающихся</w:t>
      </w:r>
      <w:proofErr w:type="gramEnd"/>
      <w:r>
        <w:rPr>
          <w:rFonts w:ascii="Times New Roman" w:hAnsi="Times New Roman"/>
          <w:sz w:val="30"/>
        </w:rPr>
        <w:t xml:space="preserve">, выбирающих для сдачи ГИА-9 учебный предмет химия. </w:t>
      </w:r>
    </w:p>
    <w:p w:rsidR="00A835F5" w:rsidRDefault="00CE39FD">
      <w:pPr>
        <w:spacing w:line="240" w:lineRule="auto"/>
        <w:ind w:firstLine="397"/>
        <w:contextualSpacing/>
        <w:jc w:val="right"/>
        <w:rPr>
          <w:rFonts w:ascii="Times New Roman" w:hAnsi="Times New Roman"/>
          <w:i/>
          <w:sz w:val="30"/>
        </w:rPr>
      </w:pPr>
      <w:r>
        <w:rPr>
          <w:rFonts w:ascii="Times New Roman" w:hAnsi="Times New Roman"/>
          <w:i/>
          <w:sz w:val="30"/>
        </w:rPr>
        <w:t xml:space="preserve">Диаграмма </w:t>
      </w:r>
    </w:p>
    <w:p w:rsidR="00A835F5" w:rsidRDefault="00CE39FD">
      <w:pPr>
        <w:spacing w:line="240" w:lineRule="auto"/>
        <w:ind w:firstLine="397"/>
        <w:contextualSpacing/>
        <w:jc w:val="center"/>
        <w:rPr>
          <w:rFonts w:ascii="Times New Roman" w:hAnsi="Times New Roman"/>
          <w:b/>
          <w:sz w:val="30"/>
        </w:rPr>
      </w:pPr>
      <w:r>
        <w:rPr>
          <w:rFonts w:ascii="Times New Roman" w:hAnsi="Times New Roman"/>
          <w:b/>
          <w:sz w:val="30"/>
        </w:rPr>
        <w:t xml:space="preserve">Динамика численности </w:t>
      </w:r>
      <w:proofErr w:type="gramStart"/>
      <w:r>
        <w:rPr>
          <w:rFonts w:ascii="Times New Roman" w:hAnsi="Times New Roman"/>
          <w:b/>
          <w:sz w:val="30"/>
        </w:rPr>
        <w:t>обучающихся</w:t>
      </w:r>
      <w:proofErr w:type="gramEnd"/>
      <w:r>
        <w:rPr>
          <w:rFonts w:ascii="Times New Roman" w:hAnsi="Times New Roman"/>
          <w:b/>
          <w:sz w:val="30"/>
        </w:rPr>
        <w:t>, выбирающих для сдачи ГИА-9 учебным предметом Химию.</w:t>
      </w:r>
    </w:p>
    <w:p w:rsidR="00A835F5" w:rsidRDefault="00A835F5">
      <w:pPr>
        <w:spacing w:line="240" w:lineRule="auto"/>
        <w:ind w:firstLine="397"/>
        <w:contextualSpacing/>
        <w:jc w:val="both"/>
        <w:rPr>
          <w:rFonts w:ascii="Times New Roman" w:hAnsi="Times New Roman"/>
          <w:sz w:val="30"/>
        </w:rPr>
      </w:pPr>
    </w:p>
    <w:p w:rsidR="00A835F5" w:rsidRDefault="00C45F74">
      <w:pPr>
        <w:spacing w:line="240" w:lineRule="auto"/>
        <w:ind w:firstLine="397"/>
        <w:contextualSpacing/>
        <w:jc w:val="center"/>
        <w:rPr>
          <w:rFonts w:ascii="Times New Roman" w:hAnsi="Times New Roman"/>
          <w:sz w:val="30"/>
        </w:rPr>
      </w:pPr>
      <w:r>
        <w:rPr>
          <w:rFonts w:ascii="Times New Roman" w:hAnsi="Times New Roman"/>
          <w:noProof/>
          <w:sz w:val="30"/>
          <w:szCs w:val="30"/>
        </w:rPr>
        <w:drawing>
          <wp:inline distT="0" distB="0" distL="0" distR="0" wp14:anchorId="52339909" wp14:editId="2082D42D">
            <wp:extent cx="4267200" cy="2085975"/>
            <wp:effectExtent l="0" t="0" r="1905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835F5" w:rsidRDefault="00A835F5">
      <w:pPr>
        <w:spacing w:line="240" w:lineRule="auto"/>
        <w:ind w:firstLine="397"/>
        <w:contextualSpacing/>
        <w:jc w:val="both"/>
        <w:rPr>
          <w:rFonts w:ascii="Times New Roman" w:hAnsi="Times New Roman"/>
          <w:sz w:val="30"/>
        </w:rPr>
      </w:pP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Во-вторых, наблюдается положительная динамика </w:t>
      </w:r>
      <w:proofErr w:type="gramStart"/>
      <w:r>
        <w:rPr>
          <w:rFonts w:ascii="Times New Roman" w:hAnsi="Times New Roman"/>
          <w:sz w:val="30"/>
        </w:rPr>
        <w:t>результатов</w:t>
      </w:r>
      <w:proofErr w:type="gramEnd"/>
      <w:r>
        <w:rPr>
          <w:rFonts w:ascii="Times New Roman" w:hAnsi="Times New Roman"/>
          <w:sz w:val="30"/>
        </w:rPr>
        <w:t xml:space="preserve"> не персонифицированных мониторингов </w:t>
      </w:r>
      <w:proofErr w:type="spellStart"/>
      <w:r>
        <w:rPr>
          <w:rFonts w:ascii="Times New Roman" w:hAnsi="Times New Roman"/>
          <w:sz w:val="30"/>
        </w:rPr>
        <w:t>профориентационной</w:t>
      </w:r>
      <w:proofErr w:type="spellEnd"/>
      <w:r>
        <w:rPr>
          <w:rFonts w:ascii="Times New Roman" w:hAnsi="Times New Roman"/>
          <w:sz w:val="30"/>
        </w:rPr>
        <w:t xml:space="preserve"> направленности. Если в 2019 году 65% </w:t>
      </w:r>
      <w:proofErr w:type="gramStart"/>
      <w:r>
        <w:rPr>
          <w:rFonts w:ascii="Times New Roman" w:hAnsi="Times New Roman"/>
          <w:sz w:val="30"/>
        </w:rPr>
        <w:t>обучающихся</w:t>
      </w:r>
      <w:proofErr w:type="gramEnd"/>
      <w:r>
        <w:rPr>
          <w:rFonts w:ascii="Times New Roman" w:hAnsi="Times New Roman"/>
          <w:sz w:val="30"/>
        </w:rPr>
        <w:t xml:space="preserve"> 11 класса не имели четко сформированного представления о своей будущей профессии, то в 2020 году рассматриваемый показатель снизился до 45%.  </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Применение образовательной технологии решения контекстных задач на уроках химии является инновационным подходом в создании образовательной среды и способствует повышению эффективности </w:t>
      </w:r>
      <w:proofErr w:type="spellStart"/>
      <w:r>
        <w:rPr>
          <w:rFonts w:ascii="Times New Roman" w:hAnsi="Times New Roman"/>
          <w:sz w:val="30"/>
        </w:rPr>
        <w:t>профориентационной</w:t>
      </w:r>
      <w:proofErr w:type="spellEnd"/>
      <w:r>
        <w:rPr>
          <w:rFonts w:ascii="Times New Roman" w:hAnsi="Times New Roman"/>
          <w:sz w:val="30"/>
        </w:rPr>
        <w:t xml:space="preserve"> работы </w:t>
      </w:r>
      <w:proofErr w:type="gramStart"/>
      <w:r>
        <w:rPr>
          <w:rFonts w:ascii="Times New Roman" w:hAnsi="Times New Roman"/>
          <w:sz w:val="30"/>
        </w:rPr>
        <w:t>с</w:t>
      </w:r>
      <w:proofErr w:type="gramEnd"/>
      <w:r>
        <w:rPr>
          <w:rFonts w:ascii="Times New Roman" w:hAnsi="Times New Roman"/>
          <w:sz w:val="30"/>
        </w:rPr>
        <w:t xml:space="preserve"> обучающимися. </w:t>
      </w:r>
    </w:p>
    <w:p w:rsidR="00A835F5" w:rsidRDefault="00A835F5">
      <w:pPr>
        <w:spacing w:line="240" w:lineRule="auto"/>
        <w:ind w:firstLine="397"/>
        <w:contextualSpacing/>
        <w:jc w:val="both"/>
        <w:rPr>
          <w:rFonts w:ascii="Times New Roman" w:hAnsi="Times New Roman"/>
          <w:sz w:val="30"/>
        </w:rPr>
      </w:pPr>
    </w:p>
    <w:p w:rsidR="00A835F5" w:rsidRDefault="00A835F5">
      <w:pPr>
        <w:spacing w:line="240" w:lineRule="auto"/>
        <w:ind w:firstLine="397"/>
        <w:contextualSpacing/>
        <w:jc w:val="center"/>
        <w:rPr>
          <w:rFonts w:ascii="Times New Roman" w:hAnsi="Times New Roman"/>
          <w:sz w:val="30"/>
        </w:rPr>
      </w:pPr>
    </w:p>
    <w:p w:rsidR="00A835F5" w:rsidRDefault="00CE39FD">
      <w:pPr>
        <w:spacing w:line="240" w:lineRule="auto"/>
        <w:ind w:firstLine="397"/>
        <w:contextualSpacing/>
        <w:jc w:val="center"/>
        <w:rPr>
          <w:rFonts w:ascii="Times New Roman" w:hAnsi="Times New Roman"/>
          <w:b/>
          <w:sz w:val="32"/>
        </w:rPr>
      </w:pPr>
      <w:r>
        <w:rPr>
          <w:rFonts w:ascii="Times New Roman" w:hAnsi="Times New Roman"/>
          <w:b/>
          <w:sz w:val="32"/>
        </w:rPr>
        <w:t xml:space="preserve">Список литературы </w:t>
      </w:r>
    </w:p>
    <w:p w:rsidR="00A835F5" w:rsidRDefault="00A835F5">
      <w:pPr>
        <w:spacing w:line="240" w:lineRule="auto"/>
        <w:ind w:firstLine="397"/>
        <w:contextualSpacing/>
        <w:jc w:val="both"/>
        <w:rPr>
          <w:rFonts w:ascii="Times New Roman" w:hAnsi="Times New Roman"/>
          <w:sz w:val="30"/>
        </w:rPr>
      </w:pP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1.Платонова Р.И., Антонова В.Н. Педагогическая поддержка учащихся в профессиональном самоопределении // Азимут научных исследований: педагогика и психология. 2017 Т.6 №3 (20) с.25-29</w:t>
      </w:r>
    </w:p>
    <w:p w:rsidR="00A835F5" w:rsidRDefault="00CE39FD">
      <w:pPr>
        <w:spacing w:line="240" w:lineRule="auto"/>
        <w:ind w:firstLine="397"/>
        <w:contextualSpacing/>
        <w:jc w:val="both"/>
        <w:rPr>
          <w:rFonts w:ascii="Times New Roman" w:hAnsi="Times New Roman"/>
          <w:sz w:val="30"/>
        </w:rPr>
      </w:pPr>
      <w:r>
        <w:rPr>
          <w:rFonts w:ascii="Times New Roman" w:hAnsi="Times New Roman"/>
          <w:sz w:val="30"/>
        </w:rPr>
        <w:t xml:space="preserve">2.Рапацевич Е.С. Педагогика: Большая современная </w:t>
      </w:r>
      <w:proofErr w:type="spellStart"/>
      <w:r>
        <w:rPr>
          <w:rFonts w:ascii="Times New Roman" w:hAnsi="Times New Roman"/>
          <w:sz w:val="30"/>
        </w:rPr>
        <w:t>энциклопедия</w:t>
      </w:r>
      <w:proofErr w:type="gramStart"/>
      <w:r>
        <w:rPr>
          <w:rFonts w:ascii="Times New Roman" w:hAnsi="Times New Roman"/>
          <w:sz w:val="30"/>
        </w:rPr>
        <w:t>.М</w:t>
      </w:r>
      <w:proofErr w:type="spellEnd"/>
      <w:proofErr w:type="gramEnd"/>
      <w:r>
        <w:rPr>
          <w:rFonts w:ascii="Times New Roman" w:hAnsi="Times New Roman"/>
          <w:sz w:val="30"/>
        </w:rPr>
        <w:t xml:space="preserve">: «Современное слово». 2005. 720 с. </w:t>
      </w:r>
    </w:p>
    <w:p w:rsidR="00A835F5" w:rsidRDefault="00A835F5">
      <w:pPr>
        <w:spacing w:line="240" w:lineRule="auto"/>
        <w:ind w:firstLine="397"/>
        <w:contextualSpacing/>
        <w:jc w:val="both"/>
        <w:rPr>
          <w:rFonts w:ascii="Times New Roman" w:hAnsi="Times New Roman"/>
          <w:sz w:val="30"/>
        </w:rPr>
      </w:pPr>
    </w:p>
    <w:p w:rsidR="00A835F5" w:rsidRDefault="00A835F5">
      <w:pPr>
        <w:spacing w:line="240" w:lineRule="auto"/>
        <w:ind w:firstLine="397"/>
        <w:contextualSpacing/>
        <w:jc w:val="both"/>
        <w:rPr>
          <w:rFonts w:ascii="Times New Roman" w:hAnsi="Times New Roman"/>
          <w:sz w:val="30"/>
        </w:rPr>
      </w:pPr>
    </w:p>
    <w:sectPr w:rsidR="00A835F5">
      <w:footerReference w:type="default" r:id="rId8"/>
      <w:pgSz w:w="11906" w:h="16838" w:code="9"/>
      <w:pgMar w:top="1134" w:right="1134"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1A4" w:rsidRDefault="00BB21A4">
      <w:pPr>
        <w:spacing w:after="0" w:line="240" w:lineRule="auto"/>
      </w:pPr>
      <w:r>
        <w:separator/>
      </w:r>
    </w:p>
  </w:endnote>
  <w:endnote w:type="continuationSeparator" w:id="0">
    <w:p w:rsidR="00BB21A4" w:rsidRDefault="00BB2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5F5" w:rsidRDefault="00CE39FD">
    <w:pPr>
      <w:pStyle w:val="a5"/>
      <w:jc w:val="center"/>
      <w:rPr>
        <w:rFonts w:ascii="Times New Roman" w:hAnsi="Times New Roman"/>
        <w:sz w:val="28"/>
      </w:rPr>
    </w:pPr>
    <w:r>
      <w:rPr>
        <w:rFonts w:ascii="Times New Roman" w:hAnsi="Times New Roman"/>
        <w:sz w:val="28"/>
      </w:rPr>
      <w:fldChar w:fldCharType="begin"/>
    </w:r>
    <w:r>
      <w:rPr>
        <w:rFonts w:ascii="Times New Roman" w:hAnsi="Times New Roman"/>
        <w:sz w:val="28"/>
      </w:rPr>
      <w:instrText>PAGE   \* MERGEFORMAT</w:instrText>
    </w:r>
    <w:r>
      <w:rPr>
        <w:rFonts w:ascii="Times New Roman" w:hAnsi="Times New Roman"/>
        <w:sz w:val="28"/>
      </w:rPr>
      <w:fldChar w:fldCharType="separate"/>
    </w:r>
    <w:r w:rsidR="00A623AD">
      <w:rPr>
        <w:rFonts w:ascii="Times New Roman" w:hAnsi="Times New Roman"/>
        <w:noProof/>
        <w:sz w:val="28"/>
      </w:rPr>
      <w:t>1</w:t>
    </w:r>
    <w:r>
      <w:rPr>
        <w:rFonts w:ascii="Times New Roman" w:hAnsi="Times New Roman"/>
        <w:sz w:val="28"/>
      </w:rPr>
      <w:fldChar w:fldCharType="end"/>
    </w:r>
  </w:p>
  <w:p w:rsidR="00A835F5" w:rsidRDefault="00A835F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1A4" w:rsidRDefault="00BB21A4">
      <w:pPr>
        <w:spacing w:after="0" w:line="240" w:lineRule="auto"/>
      </w:pPr>
      <w:r>
        <w:separator/>
      </w:r>
    </w:p>
  </w:footnote>
  <w:footnote w:type="continuationSeparator" w:id="0">
    <w:p w:rsidR="00BB21A4" w:rsidRDefault="00BB2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835F5"/>
    <w:rsid w:val="00246D89"/>
    <w:rsid w:val="00A623AD"/>
    <w:rsid w:val="00A835F5"/>
    <w:rsid w:val="00BB21A4"/>
    <w:rsid w:val="00C45F74"/>
    <w:rsid w:val="00CE3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spacing w:after="0" w:line="240" w:lineRule="auto"/>
    </w:pPr>
  </w:style>
  <w:style w:type="paragraph" w:styleId="a5">
    <w:name w:val="footer"/>
    <w:basedOn w:val="a"/>
    <w:link w:val="a6"/>
    <w:pPr>
      <w:tabs>
        <w:tab w:val="center" w:pos="4677"/>
        <w:tab w:val="right" w:pos="9355"/>
      </w:tabs>
      <w:spacing w:after="0" w:line="240" w:lineRule="auto"/>
    </w:pPr>
  </w:style>
  <w:style w:type="paragraph" w:styleId="a7">
    <w:name w:val="Balloon Text"/>
    <w:basedOn w:val="a"/>
    <w:link w:val="a8"/>
    <w:semiHidden/>
    <w:pPr>
      <w:spacing w:after="0" w:line="240" w:lineRule="auto"/>
    </w:pPr>
    <w:rPr>
      <w:rFonts w:ascii="Tahoma" w:hAnsi="Tahoma"/>
      <w:sz w:val="16"/>
    </w:rPr>
  </w:style>
  <w:style w:type="character" w:styleId="a9">
    <w:name w:val="line number"/>
    <w:basedOn w:val="a0"/>
    <w:semiHidden/>
  </w:style>
  <w:style w:type="character" w:styleId="aa">
    <w:name w:val="Hyperlink"/>
    <w:rPr>
      <w:color w:val="0000FF"/>
      <w:u w:val="single"/>
    </w:rPr>
  </w:style>
  <w:style w:type="character" w:customStyle="1" w:styleId="a4">
    <w:name w:val="Верхний колонтитул Знак"/>
    <w:basedOn w:val="a0"/>
    <w:link w:val="a3"/>
  </w:style>
  <w:style w:type="character" w:customStyle="1" w:styleId="a6">
    <w:name w:val="Нижний колонтитул Знак"/>
    <w:basedOn w:val="a0"/>
    <w:link w:val="a5"/>
  </w:style>
  <w:style w:type="character" w:customStyle="1" w:styleId="a8">
    <w:name w:val="Текст выноски Знак"/>
    <w:basedOn w:val="a0"/>
    <w:link w:val="a7"/>
    <w:semiHidden/>
    <w:rPr>
      <w:rFonts w:ascii="Tahoma" w:hAnsi="Tahoma"/>
      <w:sz w:val="16"/>
    </w:rPr>
  </w:style>
  <w:style w:type="table" w:styleId="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b">
    <w:name w:val="Table Grid"/>
    <w:basedOn w:val="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c:v>
                </c:pt>
              </c:strCache>
            </c:strRef>
          </c:tx>
          <c:invertIfNegative val="0"/>
          <c:cat>
            <c:numRef>
              <c:f>Лист1!$A$2:$A$4</c:f>
              <c:numCache>
                <c:formatCode>General</c:formatCode>
                <c:ptCount val="3"/>
                <c:pt idx="0">
                  <c:v>2017</c:v>
                </c:pt>
                <c:pt idx="1">
                  <c:v>2018</c:v>
                </c:pt>
                <c:pt idx="2">
                  <c:v>2019</c:v>
                </c:pt>
              </c:numCache>
            </c:numRef>
          </c:cat>
          <c:val>
            <c:numRef>
              <c:f>Лист1!$B$2:$B$4</c:f>
              <c:numCache>
                <c:formatCode>0%</c:formatCode>
                <c:ptCount val="3"/>
                <c:pt idx="0">
                  <c:v>0.15</c:v>
                </c:pt>
                <c:pt idx="1">
                  <c:v>0.25</c:v>
                </c:pt>
                <c:pt idx="2">
                  <c:v>0.45</c:v>
                </c:pt>
              </c:numCache>
            </c:numRef>
          </c:val>
        </c:ser>
        <c:dLbls>
          <c:showLegendKey val="0"/>
          <c:showVal val="0"/>
          <c:showCatName val="0"/>
          <c:showSerName val="0"/>
          <c:showPercent val="0"/>
          <c:showBubbleSize val="0"/>
        </c:dLbls>
        <c:gapWidth val="150"/>
        <c:axId val="173638400"/>
        <c:axId val="173639936"/>
      </c:barChart>
      <c:catAx>
        <c:axId val="173638400"/>
        <c:scaling>
          <c:orientation val="minMax"/>
        </c:scaling>
        <c:delete val="0"/>
        <c:axPos val="b"/>
        <c:numFmt formatCode="General"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73639936"/>
        <c:crosses val="autoZero"/>
        <c:auto val="1"/>
        <c:lblAlgn val="ctr"/>
        <c:lblOffset val="100"/>
        <c:noMultiLvlLbl val="0"/>
      </c:catAx>
      <c:valAx>
        <c:axId val="173639936"/>
        <c:scaling>
          <c:orientation val="minMax"/>
        </c:scaling>
        <c:delete val="0"/>
        <c:axPos val="l"/>
        <c:majorGridlines/>
        <c:numFmt formatCode="0%"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73638400"/>
        <c:crosses val="autoZero"/>
        <c:crossBetween val="between"/>
      </c:valAx>
    </c:plotArea>
    <c:legend>
      <c:legendPos val="r"/>
      <c:overlay val="0"/>
      <c:txPr>
        <a:bodyPr/>
        <a:lstStyle/>
        <a:p>
          <a:pPr>
            <a:defRPr sz="12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1327</Words>
  <Characters>7564</Characters>
  <Application>Microsoft Office Word</Application>
  <DocSecurity>0</DocSecurity>
  <Lines>63</Lines>
  <Paragraphs>17</Paragraphs>
  <ScaleCrop>false</ScaleCrop>
  <Company/>
  <LinksUpToDate>false</LinksUpToDate>
  <CharactersWithSpaces>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4</cp:revision>
  <dcterms:created xsi:type="dcterms:W3CDTF">2020-11-09T02:39:00Z</dcterms:created>
  <dcterms:modified xsi:type="dcterms:W3CDTF">2020-12-01T10:04:00Z</dcterms:modified>
</cp:coreProperties>
</file>