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100" w:after="10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Технологическая карта урока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Вводная часть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Ф.И.О. слушателя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  <w:t xml:space="preserve">Логинова Елена Александровна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Предмет: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  <w:t xml:space="preserve">русский язык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Класс: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  <w:t xml:space="preserve">5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br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Тема урока: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  <w:t xml:space="preserve">Знакомый и незнакомый Глагол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  <w:t xml:space="preserve">»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Тип урока: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  <w:t xml:space="preserve">введение нового знания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Место урока в системе уроков: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  <w:t xml:space="preserve">1 урок в теме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  <w:t xml:space="preserve">Глагол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  <w:t xml:space="preserve">»</w:t>
      </w:r>
    </w:p>
    <w:tbl>
      <w:tblPr/>
      <w:tblGrid>
        <w:gridCol w:w="1384"/>
        <w:gridCol w:w="1885"/>
        <w:gridCol w:w="100"/>
        <w:gridCol w:w="3029"/>
        <w:gridCol w:w="1985"/>
        <w:gridCol w:w="1931"/>
      </w:tblGrid>
      <w:tr>
        <w:trPr>
          <w:trHeight w:val="343" w:hRule="auto"/>
          <w:jc w:val="left"/>
        </w:trPr>
        <w:tc>
          <w:tcPr>
            <w:tcW w:w="3369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Цель:</w:t>
            </w:r>
          </w:p>
        </w:tc>
        <w:tc>
          <w:tcPr>
            <w:tcW w:w="694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Формирование  понятия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глагол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как часть речи.</w:t>
            </w:r>
          </w:p>
        </w:tc>
      </w:tr>
      <w:tr>
        <w:trPr>
          <w:trHeight w:val="1056" w:hRule="auto"/>
          <w:jc w:val="left"/>
        </w:trPr>
        <w:tc>
          <w:tcPr>
            <w:tcW w:w="3369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Задачи: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Образовательные: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br/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Развивающие: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br/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Воспитательные:</w:t>
            </w:r>
          </w:p>
        </w:tc>
        <w:tc>
          <w:tcPr>
            <w:tcW w:w="694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познакомить с признаками глагола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учить ставить вопросы к глаголам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развивать умение осуществлять самоконтроль и самооценку, развивать умение формулировать цели, планировать свою деятельность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воспитывать умение сотрудничать, уважительное отношение к чужому мнению</w:t>
            </w:r>
          </w:p>
        </w:tc>
      </w:tr>
      <w:tr>
        <w:trPr>
          <w:trHeight w:val="1653" w:hRule="auto"/>
          <w:jc w:val="left"/>
        </w:trPr>
        <w:tc>
          <w:tcPr>
            <w:tcW w:w="3369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УУД: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Предметные УУД: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Регулятивные УУД: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Коммуникативные УУД: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Познавательные УУД:</w:t>
              <w:br/>
              <w:t xml:space="preserve">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Личностные УУД: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694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отличать по грамматическим признакам части речи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принимать и сохранять учебную задачу, планировать свои действия, осуществлять контроль по результату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учить сотрудничать, контролировать действия партнера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учить добывать нужную информацию, выполнять логические операции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учить обращать внимание на особенности устных высказываний других людей</w:t>
            </w:r>
          </w:p>
        </w:tc>
      </w:tr>
      <w:tr>
        <w:trPr>
          <w:trHeight w:val="1691" w:hRule="auto"/>
          <w:jc w:val="left"/>
        </w:trPr>
        <w:tc>
          <w:tcPr>
            <w:tcW w:w="3369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Планируемые результаты: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Предметные результаты: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Предметные результаты в области ИКТ: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Метапредметные результаты: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Личностные результаты:</w:t>
            </w:r>
          </w:p>
        </w:tc>
        <w:tc>
          <w:tcPr>
            <w:tcW w:w="694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Распознавать части речи, определять грамматические признаки глагола.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Учить использовать ЭОР.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Определять цель деятельности, планировать деятельность, работать по плану, делать выводы, оформлять свои мысли в устной форме.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обращать внимание на особенности устных высказываний других людей</w:t>
            </w:r>
          </w:p>
        </w:tc>
      </w:tr>
      <w:tr>
        <w:trPr>
          <w:trHeight w:val="425" w:hRule="auto"/>
          <w:jc w:val="left"/>
        </w:trPr>
        <w:tc>
          <w:tcPr>
            <w:tcW w:w="3369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Основные понятия:</w:t>
            </w:r>
          </w:p>
        </w:tc>
        <w:tc>
          <w:tcPr>
            <w:tcW w:w="694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Глагол, части речи, грамматические признаки.</w:t>
            </w:r>
          </w:p>
        </w:tc>
      </w:tr>
      <w:tr>
        <w:trPr>
          <w:trHeight w:val="403" w:hRule="auto"/>
          <w:jc w:val="left"/>
        </w:trPr>
        <w:tc>
          <w:tcPr>
            <w:tcW w:w="3369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Межпредметные связи:</w:t>
            </w:r>
          </w:p>
        </w:tc>
        <w:tc>
          <w:tcPr>
            <w:tcW w:w="694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Биология: время года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–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осень.</w:t>
            </w:r>
          </w:p>
        </w:tc>
      </w:tr>
      <w:tr>
        <w:trPr>
          <w:trHeight w:val="835" w:hRule="auto"/>
          <w:jc w:val="left"/>
        </w:trPr>
        <w:tc>
          <w:tcPr>
            <w:tcW w:w="3369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Ресурсы:</w:t>
            </w:r>
          </w:p>
          <w:p>
            <w:pPr>
              <w:numPr>
                <w:ilvl w:val="0"/>
                <w:numId w:val="24"/>
              </w:numPr>
              <w:tabs>
                <w:tab w:val="left" w:pos="720" w:leader="none"/>
              </w:tabs>
              <w:spacing w:before="0" w:after="0" w:line="240"/>
              <w:ind w:right="0" w:left="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основные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дополнительные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94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ЭОР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Значение глагола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Найди глаголы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».</w:t>
            </w:r>
          </w:p>
        </w:tc>
      </w:tr>
      <w:tr>
        <w:trPr>
          <w:trHeight w:val="1228" w:hRule="auto"/>
          <w:jc w:val="left"/>
        </w:trPr>
        <w:tc>
          <w:tcPr>
            <w:tcW w:w="13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Дидактическая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br/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структура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br/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урока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этапы урока)</w:t>
            </w:r>
          </w:p>
        </w:tc>
        <w:tc>
          <w:tcPr>
            <w:tcW w:w="18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Планируемые результаты</w:t>
            </w:r>
          </w:p>
        </w:tc>
        <w:tc>
          <w:tcPr>
            <w:tcW w:w="312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Задания для учащихся, выполнение которых приведёт к достижению запланированных результатов</w:t>
            </w:r>
          </w:p>
        </w:tc>
        <w:tc>
          <w:tcPr>
            <w:tcW w:w="19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Деятельность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br/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учеников</w:t>
            </w:r>
          </w:p>
        </w:tc>
        <w:tc>
          <w:tcPr>
            <w:tcW w:w="19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Деятельность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br/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учителя</w:t>
            </w:r>
          </w:p>
        </w:tc>
      </w:tr>
      <w:tr>
        <w:trPr>
          <w:trHeight w:val="2011" w:hRule="auto"/>
          <w:jc w:val="left"/>
        </w:trPr>
        <w:tc>
          <w:tcPr>
            <w:tcW w:w="13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Вводно-мотивационный</w:t>
            </w:r>
          </w:p>
        </w:tc>
        <w:tc>
          <w:tcPr>
            <w:tcW w:w="18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Принятие и сохранение цели.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2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ряд сядет, если услышит слово, которое начинается с глухого согласного звука;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- 2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ряд сядет, если услышит слово, которое начинается со звонкого согласного звука;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- 3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ряд сядет, если услышит слово, которое начинается с гласного звука.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Барсик     Таня   живой    Роман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Почему  не садится 3 ряд? (нет слова, которое начинается с гласного звука)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Не прозвучало слова, начинающегося с гласного звука.</w:t>
            </w:r>
          </w:p>
        </w:tc>
        <w:tc>
          <w:tcPr>
            <w:tcW w:w="19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Создает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условия для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организации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внимания,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эмоционального настроя на урок</w:t>
            </w:r>
          </w:p>
        </w:tc>
      </w:tr>
      <w:tr>
        <w:trPr>
          <w:trHeight w:val="2011" w:hRule="auto"/>
          <w:jc w:val="left"/>
        </w:trPr>
        <w:tc>
          <w:tcPr>
            <w:tcW w:w="13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Актуализация знаний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Повторить признаки изученных частей речи.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Слушать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и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понимать речь других.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Оформлять свои мысли в устной форме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2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Вспомните, какие слова я назвала?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Как определили, что эти слова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–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существительные? Прилагательные?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Что обозначают имена существительные? На какой вопрос отвечают?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Что обозначают имена прилагательные?  На какой вопрос отвечают?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 какой буквы начинается каждое слово?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Какая буква, на ваш взгляд, лишняя?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живой   желтый    желтеть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В это время 2 ученика работают на ПК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Называют признаки изученных частей речи.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Б Т ж Р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ж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–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строчная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Дети высказывают свои предположения: живой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–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лишнее,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другие однокоренные; желтеть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–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потому что обозначает действие предмета.</w:t>
            </w:r>
          </w:p>
        </w:tc>
        <w:tc>
          <w:tcPr>
            <w:tcW w:w="19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Выставляет на доску слова. (Если дети не скажут, предложить разделить на группы.)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011" w:hRule="auto"/>
          <w:jc w:val="left"/>
        </w:trPr>
        <w:tc>
          <w:tcPr>
            <w:tcW w:w="13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Целеполагание</w:t>
            </w:r>
          </w:p>
        </w:tc>
        <w:tc>
          <w:tcPr>
            <w:tcW w:w="18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Определение цели.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План деятельности.</w:t>
            </w:r>
          </w:p>
        </w:tc>
        <w:tc>
          <w:tcPr>
            <w:tcW w:w="312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Как называются слова, обозначающие действия предмета?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Учебник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Вова Колесников считает, что оба эти слова отвечают на вопрос какой, потому что обозначают цвет. Как считаете вы?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Решить, кто прав, нам сегодня и предстоит.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Итак, тема нашего урока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Цель урока: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По какому плану будем работать?</w:t>
            </w:r>
          </w:p>
        </w:tc>
        <w:tc>
          <w:tcPr>
            <w:tcW w:w="19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Дети высказывают свои предположения.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Глагол.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–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Слова, обозначающие действия предметов и т.д.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Познакомиться  с новой частью речи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–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глаголом.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1)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Узнать, на какие вопросы отвечает.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2)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Узнать, что обозначает.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3)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Научиться находить глаголы в речи и в тексте.</w:t>
            </w:r>
          </w:p>
        </w:tc>
        <w:tc>
          <w:tcPr>
            <w:tcW w:w="19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Предлагает ответить на вопрос, составить план работы.</w:t>
            </w:r>
          </w:p>
        </w:tc>
      </w:tr>
      <w:tr>
        <w:trPr>
          <w:trHeight w:val="2011" w:hRule="auto"/>
          <w:jc w:val="left"/>
        </w:trPr>
        <w:tc>
          <w:tcPr>
            <w:tcW w:w="13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Формирование нового понятия</w:t>
            </w:r>
          </w:p>
        </w:tc>
        <w:tc>
          <w:tcPr>
            <w:tcW w:w="18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Вывести понятие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глагол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определить его признаки и значение.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2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Возьмите тексты. Прочитайте их. Поставьте (+) напротив того, что вам уже известно. Поставьте (-) напротив того, что вам не известно. Поставьте (?) напротив того, о чём хотели бы спросить.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О чём рассказывается в тексте?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Что было известно?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Что было неизвестно?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Дети читают тексты и отвечают на вопросы.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Предлагает прочитать отрывок текста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Удивительные глаголы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» 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Приложение).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Демонстрация интерактивной таблицы с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систематизацией и раскрытием основных значений глагола.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hyperlink xmlns:r="http://schemas.openxmlformats.org/officeDocument/2006/relationships" r:id="docRId0">
              <w:r>
                <w:rPr>
                  <w:rFonts w:ascii="Times New Roman" w:hAnsi="Times New Roman" w:cs="Times New Roman" w:eastAsia="Times New Roman"/>
                  <w:color w:val="27638C"/>
                  <w:spacing w:val="0"/>
                  <w:position w:val="0"/>
                  <w:sz w:val="24"/>
                  <w:u w:val="single"/>
                  <w:shd w:fill="auto" w:val="clear"/>
                </w:rPr>
                <w:t xml:space="preserve">http://files.school-collection.edu.ru/dlrstore/82175acd-8611-4a55-aa34-67ac8fd011f5/%5BIS-TA_05-11_04%5D_%5BIA_01-AT%5D.swf</w:t>
              </w:r>
            </w:hyperlink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1518" w:hRule="auto"/>
          <w:jc w:val="left"/>
        </w:trPr>
        <w:tc>
          <w:tcPr>
            <w:tcW w:w="13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Формирование навыка определения глагола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Ф/минутка</w:t>
            </w:r>
          </w:p>
        </w:tc>
        <w:tc>
          <w:tcPr>
            <w:tcW w:w="18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Ставить вопросы к глаголам.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2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Упражнения из учебника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На какие вопросы отвечают глаголы?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Что делают? Что делают?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Что делал? Что сделал?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Организует работу по упражнениям учебника.</w:t>
            </w:r>
          </w:p>
        </w:tc>
      </w:tr>
      <w:tr>
        <w:trPr>
          <w:trHeight w:val="4518" w:hRule="auto"/>
          <w:jc w:val="left"/>
        </w:trPr>
        <w:tc>
          <w:tcPr>
            <w:tcW w:w="13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Первичное закрепление</w:t>
            </w:r>
          </w:p>
        </w:tc>
        <w:tc>
          <w:tcPr>
            <w:tcW w:w="18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Первичное осмысление изученного материала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Оценивать  и корректировать свою деятельность и окружающих.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Участвовать в диалоге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Работа  на ПК с ЭОР.</w:t>
            </w:r>
          </w:p>
        </w:tc>
        <w:tc>
          <w:tcPr>
            <w:tcW w:w="312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aps w:val="true"/>
                <w:color w:val="auto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aps w:val="true"/>
                <w:color w:val="auto"/>
                <w:spacing w:val="0"/>
                <w:position w:val="0"/>
                <w:sz w:val="24"/>
                <w:shd w:fill="FFFFFF" w:val="clear"/>
              </w:rPr>
              <w:t xml:space="preserve">Осень  улетели пожелтела Ветер Береза дует Птицы наступила Краснеет  рябина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aps w:val="true"/>
                <w:color w:val="auto"/>
                <w:spacing w:val="0"/>
                <w:position w:val="0"/>
                <w:sz w:val="24"/>
                <w:shd w:fill="FFFFFF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Как их можно разделить?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Обменяйтесь тетрадями, проверьте: справился ли ваш товарищ с заданием.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Ребята, у меня еще 2 слова: р…бина    б…рёза. Какие это слова? Какие буквы вставим?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В какой столбик допишем эти слова? Допишите, пожалуйста.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Соедините слова-названия предметов и слова-названия действий.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Что у нас получилось?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Как его можно озаглавить?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Интерактивное задание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Найди глаголы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» </w:t>
            </w:r>
            <w:hyperlink xmlns:r="http://schemas.openxmlformats.org/officeDocument/2006/relationships" r:id="docRId1">
              <w:r>
                <w:rPr>
                  <w:rFonts w:ascii="Times New Roman" w:hAnsi="Times New Roman" w:cs="Times New Roman" w:eastAsia="Times New Roman"/>
                  <w:color w:val="0000FF"/>
                  <w:spacing w:val="0"/>
                  <w:position w:val="0"/>
                  <w:sz w:val="22"/>
                  <w:u w:val="single"/>
                  <w:shd w:fill="FFFFFF" w:val="clear"/>
                </w:rPr>
                <w:t xml:space="preserve">http://files.school-collection.edu.ru/dlrstore/1f1dd866-c1f1-4269-8c7f-7daa30cc9622/%5BNS-RUS_3-26%5D_%5BIM_052%5D.swf</w:t>
              </w:r>
            </w:hyperlink>
          </w:p>
        </w:tc>
        <w:tc>
          <w:tcPr>
            <w:tcW w:w="19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Работа в тетради; 1 ученик на доске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Дети высказывают предположения.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Дети выполняют задание в тетради.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Взаимопроверка.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Рябина, береза.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Допишем в 1 столбик, т.к. это существительные.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Предложения.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Текст.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Осень.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Работают в группе на ПК.</w:t>
            </w:r>
          </w:p>
        </w:tc>
        <w:tc>
          <w:tcPr>
            <w:tcW w:w="19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Предлагает распределить слова на группы.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Проводит инструктаж.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12" w:hRule="auto"/>
          <w:jc w:val="left"/>
        </w:trPr>
        <w:tc>
          <w:tcPr>
            <w:tcW w:w="13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Домашнее задание</w:t>
            </w:r>
          </w:p>
        </w:tc>
        <w:tc>
          <w:tcPr>
            <w:tcW w:w="18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2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Д/з: упр. из учебника (аналогично)</w:t>
            </w:r>
          </w:p>
        </w:tc>
        <w:tc>
          <w:tcPr>
            <w:tcW w:w="19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Проводит инструктаж.</w:t>
            </w:r>
          </w:p>
        </w:tc>
      </w:tr>
      <w:tr>
        <w:trPr>
          <w:trHeight w:val="2011" w:hRule="auto"/>
          <w:jc w:val="left"/>
        </w:trPr>
        <w:tc>
          <w:tcPr>
            <w:tcW w:w="13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Творческая работа </w:t>
            </w:r>
          </w:p>
        </w:tc>
        <w:tc>
          <w:tcPr>
            <w:tcW w:w="18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Использовать глаголы  в речи.</w:t>
            </w:r>
          </w:p>
        </w:tc>
        <w:tc>
          <w:tcPr>
            <w:tcW w:w="312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Следом за летом</w:t>
              <w:br/>
              <w:t xml:space="preserve">Осень … .</w:t>
              <w:br/>
              <w:t xml:space="preserve">Жёлтые песни</w:t>
              <w:br/>
              <w:t xml:space="preserve">Ей ветер …,</w:t>
              <w:br/>
              <w:t xml:space="preserve">Красную под ноги</w:t>
              <w:br/>
              <w:t xml:space="preserve">… листву,</w:t>
              <w:br/>
              <w:t xml:space="preserve">Белой снежинкой</w:t>
              <w:br/>
              <w:t xml:space="preserve">… в синеву.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Слова для справок: летит, поет, идет, стелет.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Проверьте, пожалуйста, как я справилась с работой.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Назовите глаголы, докажите.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Можем ли мы теперь определить, прав или неправ был Вова Колесников?</w:t>
            </w:r>
          </w:p>
        </w:tc>
        <w:tc>
          <w:tcPr>
            <w:tcW w:w="19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Работа в паре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Идет, поет, стелет, летит.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Вова был не прав.</w:t>
            </w:r>
          </w:p>
        </w:tc>
        <w:tc>
          <w:tcPr>
            <w:tcW w:w="19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Ребята, пока мы с вами работали, у меня из стихотворения пропали слова. Помогите вернуть их на место</w:t>
            </w:r>
          </w:p>
        </w:tc>
      </w:tr>
      <w:tr>
        <w:trPr>
          <w:trHeight w:val="2817" w:hRule="auto"/>
          <w:jc w:val="left"/>
        </w:trPr>
        <w:tc>
          <w:tcPr>
            <w:tcW w:w="13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Итог урока</w:t>
            </w:r>
          </w:p>
        </w:tc>
        <w:tc>
          <w:tcPr>
            <w:tcW w:w="18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Дать определение глаголу как части речи.</w:t>
            </w:r>
          </w:p>
        </w:tc>
        <w:tc>
          <w:tcPr>
            <w:tcW w:w="312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Послушайте стихотворение.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Что без меня предметы? Лишь названья!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А я приду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–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всё в действие придёт…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Летит ракета, люди строят зданья,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Цветут сады, и хлеб в полях растёт.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О чём это стихотворение?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Что узнали о глаголе?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О глаголе.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Глагол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–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часть речи.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Глагол обозначает действие предмета.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3.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Глагол отвечает на вопросы (что делает?), (что делают?)</w:t>
            </w:r>
          </w:p>
        </w:tc>
        <w:tc>
          <w:tcPr>
            <w:tcW w:w="19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011" w:hRule="auto"/>
          <w:jc w:val="left"/>
        </w:trPr>
        <w:tc>
          <w:tcPr>
            <w:tcW w:w="13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Рефлексия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Научиться смотреть на себя со стороны и проанализировать свою работу</w:t>
            </w:r>
          </w:p>
        </w:tc>
        <w:tc>
          <w:tcPr>
            <w:tcW w:w="312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Какую ставили цель? Достигли?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Что для этого делали?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Сегодня на уроке: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Я научился…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Было интересно…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3.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Было трудно…</w:t>
            </w:r>
          </w:p>
        </w:tc>
        <w:tc>
          <w:tcPr>
            <w:tcW w:w="19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Высказывания детей</w:t>
            </w:r>
          </w:p>
        </w:tc>
        <w:tc>
          <w:tcPr>
            <w:tcW w:w="19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3" w:hRule="auto"/>
          <w:jc w:val="left"/>
        </w:trPr>
        <w:tc>
          <w:tcPr>
            <w:tcW w:w="13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2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3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2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3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2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3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2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Приложение</w:t>
      </w: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Удивительные глаголы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»</w:t>
      </w:r>
    </w:p>
    <w:p>
      <w:pPr>
        <w:spacing w:before="0" w:after="200" w:line="312"/>
        <w:ind w:right="0" w:left="0" w:firstLine="284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Глагол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это часть речи, которая обозначает действие предмета. Задумывались ли вы о том, почему у этой части речи такое название?</w:t>
      </w:r>
    </w:p>
    <w:p>
      <w:pPr>
        <w:spacing w:before="0" w:after="200" w:line="312"/>
        <w:ind w:right="0" w:left="0" w:firstLine="284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Оказывается, в древнерусском языке было слово глаголить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говорить. А часть речи, которая обозначает действие предмета, назвали глаголом, ведь она рассказывает,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глаголит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 предмете: что он делает, что делал или что будет делать. Глаголы бывают настоящего, прошедшего и будущего времени. По частоте употребления эта часть речи занимает второе место после имён существительных.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Оценка качества ИКТ-составляющей урока</w:t>
      </w: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1115"/>
        <w:gridCol w:w="4839"/>
        <w:gridCol w:w="1984"/>
        <w:gridCol w:w="1418"/>
        <w:gridCol w:w="1417"/>
        <w:gridCol w:w="3261"/>
        <w:gridCol w:w="1701"/>
      </w:tblGrid>
      <w:tr>
        <w:trPr>
          <w:trHeight w:val="1" w:hRule="atLeast"/>
          <w:jc w:val="left"/>
        </w:trPr>
        <w:tc>
          <w:tcPr>
            <w:tcW w:w="5954" w:type="dxa"/>
            <w:gridSpan w:val="2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Критерии</w:t>
            </w:r>
          </w:p>
        </w:tc>
        <w:tc>
          <w:tcPr>
            <w:tcW w:w="1984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Максимальный балл</w:t>
            </w:r>
          </w:p>
        </w:tc>
        <w:tc>
          <w:tcPr>
            <w:tcW w:w="6096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Экспертиза</w:t>
            </w:r>
          </w:p>
        </w:tc>
        <w:tc>
          <w:tcPr>
            <w:tcW w:w="1701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Примечание*</w:t>
            </w:r>
          </w:p>
        </w:tc>
      </w:tr>
      <w:tr>
        <w:trPr>
          <w:trHeight w:val="1" w:hRule="atLeast"/>
          <w:jc w:val="left"/>
        </w:trPr>
        <w:tc>
          <w:tcPr>
            <w:tcW w:w="5954" w:type="dxa"/>
            <w:gridSpan w:val="2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4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Самооценка конспекта урока слушателем</w:t>
            </w: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Оценка конспекта урока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муниципальным тьютором</w:t>
            </w: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Оценка конспекта урока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региональным тьютором</w:t>
            </w:r>
          </w:p>
        </w:tc>
        <w:tc>
          <w:tcPr>
            <w:tcW w:w="170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95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Блок I Формирование информационно-коммуникационных компетентностей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8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баллов по блоку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1.1</w:t>
            </w:r>
          </w:p>
        </w:tc>
        <w:tc>
          <w:tcPr>
            <w:tcW w:w="48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Организация деятельности обучающихся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4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балла по разделу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1.1.1</w:t>
            </w:r>
          </w:p>
        </w:tc>
        <w:tc>
          <w:tcPr>
            <w:tcW w:w="48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по поиску информации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б.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1.1.2</w:t>
            </w:r>
          </w:p>
        </w:tc>
        <w:tc>
          <w:tcPr>
            <w:tcW w:w="48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по отбору информации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б.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1.1.3</w:t>
            </w:r>
          </w:p>
        </w:tc>
        <w:tc>
          <w:tcPr>
            <w:tcW w:w="48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оценки информации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б.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1.1.4</w:t>
            </w:r>
          </w:p>
        </w:tc>
        <w:tc>
          <w:tcPr>
            <w:tcW w:w="48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систематизации информации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б.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1.2.</w:t>
            </w:r>
          </w:p>
        </w:tc>
        <w:tc>
          <w:tcPr>
            <w:tcW w:w="48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Формирование навыков обучающихся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4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балла по разделу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1.2.1</w:t>
            </w:r>
          </w:p>
        </w:tc>
        <w:tc>
          <w:tcPr>
            <w:tcW w:w="48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работы с большими блоками информации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б.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0</w:t>
            </w: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1.2.2</w:t>
            </w:r>
          </w:p>
        </w:tc>
        <w:tc>
          <w:tcPr>
            <w:tcW w:w="48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критического осмысления информации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б.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0</w:t>
            </w: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1.2.3</w:t>
            </w:r>
          </w:p>
        </w:tc>
        <w:tc>
          <w:tcPr>
            <w:tcW w:w="48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интерпретации информации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б.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1.2.4</w:t>
            </w:r>
          </w:p>
        </w:tc>
        <w:tc>
          <w:tcPr>
            <w:tcW w:w="48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хранения и использования в обучении и повседневной жизни информации, полученных из сетевых ресурсов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б.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95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Блок II Эффективность использования ИКТ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16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баллов по блоку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2.1</w:t>
            </w:r>
          </w:p>
        </w:tc>
        <w:tc>
          <w:tcPr>
            <w:tcW w:w="48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ИКТ на уроке обеспечили: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7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баллов по разделу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2.1.1</w:t>
            </w:r>
          </w:p>
        </w:tc>
        <w:tc>
          <w:tcPr>
            <w:tcW w:w="48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мотивацию учащихся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б.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19" w:hRule="auto"/>
          <w:jc w:val="left"/>
        </w:trPr>
        <w:tc>
          <w:tcPr>
            <w:tcW w:w="1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2.1.2</w:t>
            </w:r>
          </w:p>
        </w:tc>
        <w:tc>
          <w:tcPr>
            <w:tcW w:w="48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активацию познавательной деятельности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б.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2.1.3</w:t>
            </w:r>
          </w:p>
        </w:tc>
        <w:tc>
          <w:tcPr>
            <w:tcW w:w="48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активную совместную деятельность учащихся и сотрудничество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б.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16" w:hRule="auto"/>
          <w:jc w:val="left"/>
        </w:trPr>
        <w:tc>
          <w:tcPr>
            <w:tcW w:w="1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2.1.4</w:t>
            </w:r>
          </w:p>
        </w:tc>
        <w:tc>
          <w:tcPr>
            <w:tcW w:w="48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работоспособность обучающихся на различных этапах урока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б.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2.1.5</w:t>
            </w:r>
          </w:p>
        </w:tc>
        <w:tc>
          <w:tcPr>
            <w:tcW w:w="48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способ самоорганизации труда и самообразования обучающихся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б.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2.1.6</w:t>
            </w:r>
          </w:p>
        </w:tc>
        <w:tc>
          <w:tcPr>
            <w:tcW w:w="48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способ расширения зоны индивидуальной активности обучающихся 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б.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0</w:t>
            </w: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64" w:hRule="auto"/>
          <w:jc w:val="left"/>
        </w:trPr>
        <w:tc>
          <w:tcPr>
            <w:tcW w:w="1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2.1.7</w:t>
            </w:r>
          </w:p>
        </w:tc>
        <w:tc>
          <w:tcPr>
            <w:tcW w:w="48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возможности реализации личностно-ориентированного подхода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б.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86" w:hRule="auto"/>
          <w:jc w:val="left"/>
        </w:trPr>
        <w:tc>
          <w:tcPr>
            <w:tcW w:w="1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2.2</w:t>
            </w:r>
          </w:p>
        </w:tc>
        <w:tc>
          <w:tcPr>
            <w:tcW w:w="48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Целесообразность использования мультимедийного сопровождения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выбирается только один вариант ответа)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3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балла по разделу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15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2.2.1</w:t>
            </w:r>
          </w:p>
        </w:tc>
        <w:tc>
          <w:tcPr>
            <w:tcW w:w="48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Используемые средства ИКТ неуместны в данной теме, их использование никак не влияет на процесс изучения материала.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0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б.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0</w:t>
            </w: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1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Используемые средства ИКТ помогают в усвоении материала, но незначительно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б.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0</w:t>
            </w: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741" w:hRule="auto"/>
          <w:jc w:val="left"/>
        </w:trPr>
        <w:tc>
          <w:tcPr>
            <w:tcW w:w="111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Используемые средства ИКТ существенно облегчают усвоение материала, но используются только их основные функции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б.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0</w:t>
            </w: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1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Используемые средства ИКТ существенно облегчают усвоение материала, преподаватель грамотно использует оборудование и программное обеспечение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3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б.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3</w:t>
            </w: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2.3</w:t>
            </w:r>
          </w:p>
        </w:tc>
        <w:tc>
          <w:tcPr>
            <w:tcW w:w="48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Обоснованность и правильность отбора методов, приемов, средств обучения, их соответствия содержанию учебного материала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3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балла по разделу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2.3.1</w:t>
            </w:r>
          </w:p>
        </w:tc>
        <w:tc>
          <w:tcPr>
            <w:tcW w:w="48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Соответствие методов, приемов, средств обучения содержанию учебного материала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б.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2.3.2</w:t>
            </w:r>
          </w:p>
        </w:tc>
        <w:tc>
          <w:tcPr>
            <w:tcW w:w="48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Соответствие методов, приемов, средств обучения содержанию учебного материала, целям урока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б.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2.3.3</w:t>
            </w:r>
          </w:p>
        </w:tc>
        <w:tc>
          <w:tcPr>
            <w:tcW w:w="48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Соответствие методов, приемов, средств обучения учебным возможностям класса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б.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2.4</w:t>
            </w:r>
          </w:p>
        </w:tc>
        <w:tc>
          <w:tcPr>
            <w:tcW w:w="48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Методика использования ИКТ 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3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балла по разделу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15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2.4.1</w:t>
            </w:r>
          </w:p>
        </w:tc>
        <w:tc>
          <w:tcPr>
            <w:tcW w:w="48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Использование методики ИКТ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 на этапах урока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выбирается только один вариант ответа)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1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адаптированная 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б.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0</w:t>
            </w: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1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авторская 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б.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0</w:t>
            </w: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1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в качестве дополнительной информации 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б.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15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2.4.2</w:t>
            </w:r>
          </w:p>
        </w:tc>
        <w:tc>
          <w:tcPr>
            <w:tcW w:w="48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Наличие алгоритмов (инструкций) для работы обучающегося с цифровым оборудованием и программным обеспечением </w:t>
              <w:br/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2"/>
                <w:shd w:fill="auto" w:val="clear"/>
              </w:rPr>
              <w:t xml:space="preserve">(выбирается только один вариант ответа)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1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описание алгоритмов (инструкций) для работы обучающегося по использованию ИКТ отсутствует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0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б.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0</w:t>
            </w: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1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частично описаны алгоритмы (инструкции) для работы обучающегося по использованию ИКТ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б.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1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имеется полное описание алгоритмов (инструкций) для работы обучающегося  по использованию ИКТ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б.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0</w:t>
            </w: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95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Блок III Качество мультимедийного сопровождения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5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баллов по блоку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16" w:hRule="auto"/>
          <w:jc w:val="left"/>
        </w:trPr>
        <w:tc>
          <w:tcPr>
            <w:tcW w:w="1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3.1.</w:t>
            </w:r>
          </w:p>
        </w:tc>
        <w:tc>
          <w:tcPr>
            <w:tcW w:w="48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Целесообразность визуальных и звуковых эффектов, визуального ряда представленных материалов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б.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3.2.</w:t>
            </w:r>
          </w:p>
        </w:tc>
        <w:tc>
          <w:tcPr>
            <w:tcW w:w="48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Обоснованность стилистических решений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б.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0</w:t>
            </w: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3.3.</w:t>
            </w:r>
          </w:p>
        </w:tc>
        <w:tc>
          <w:tcPr>
            <w:tcW w:w="48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Качество интерфейса и навигации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б.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3.4.</w:t>
            </w:r>
          </w:p>
        </w:tc>
        <w:tc>
          <w:tcPr>
            <w:tcW w:w="48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Эффективность использования различных форм предоставления информации средствами офисных приложений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б.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0</w:t>
            </w: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3.5.</w:t>
            </w:r>
          </w:p>
        </w:tc>
        <w:tc>
          <w:tcPr>
            <w:tcW w:w="48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Целесообразность использования интерактивных моделей, таблиц, рисунков, анимаций, обеспечивающих комфортность в обучении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б.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95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Блок IV Применение методов интерактивного обучения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2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балла по блоку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4.1.</w:t>
            </w:r>
          </w:p>
        </w:tc>
        <w:tc>
          <w:tcPr>
            <w:tcW w:w="48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Обеспечение индивидуальной, групповой, фронтальной работы учащихся различными видами компьютерной поддержки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б.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4.2.</w:t>
            </w:r>
          </w:p>
        </w:tc>
        <w:tc>
          <w:tcPr>
            <w:tcW w:w="48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Организация среды активного вовлечения обучающихся в познавательный процесс средствами мультимедиа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б.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63" w:hRule="auto"/>
          <w:jc w:val="left"/>
        </w:trPr>
        <w:tc>
          <w:tcPr>
            <w:tcW w:w="595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Блок V Соблюдение здоровьесберегающих условий использования ИКТ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3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балла по блоку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5.1.</w:t>
            </w:r>
          </w:p>
        </w:tc>
        <w:tc>
          <w:tcPr>
            <w:tcW w:w="48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Соблюдение технических норм безопасности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б.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5.2.</w:t>
            </w:r>
          </w:p>
        </w:tc>
        <w:tc>
          <w:tcPr>
            <w:tcW w:w="48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Соблюдение санитарно-гигиенических норм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б.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5.3.</w:t>
            </w:r>
          </w:p>
        </w:tc>
        <w:tc>
          <w:tcPr>
            <w:tcW w:w="48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Соблюдение эргономических норм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б.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95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Блок VI Результативность использования ИКТ 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4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балла по блоку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6.1.</w:t>
            </w:r>
          </w:p>
        </w:tc>
        <w:tc>
          <w:tcPr>
            <w:tcW w:w="48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способствуют решению дидактических задач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б.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6.2.</w:t>
            </w:r>
          </w:p>
        </w:tc>
        <w:tc>
          <w:tcPr>
            <w:tcW w:w="48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способствовали достижения цели урока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б.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6.3.</w:t>
            </w:r>
          </w:p>
        </w:tc>
        <w:tc>
          <w:tcPr>
            <w:tcW w:w="48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эффективное усвоение обучающимися учебного материала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б.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6.4.</w:t>
            </w:r>
          </w:p>
        </w:tc>
        <w:tc>
          <w:tcPr>
            <w:tcW w:w="48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способствовали оперативному контролю и самоконтролю знаний учащихся и повышению качества обучения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б.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ИТОГО: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38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баллов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33</w:t>
            </w:r>
          </w:p>
        </w:tc>
        <w:tc>
          <w:tcPr>
            <w:tcW w:w="14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200" w:line="276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*-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Графа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Примечание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может заполняться слушателями, муниципальным и региональным тьютером.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num w:numId="24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Mode="External" Target="http://files.school-collection.edu.ru/dlrstore/82175acd-8611-4a55-aa34-67ac8fd011f5/%5BIS-TA_05-11_04%5D_%5BIA_01-AT%5D.swf" Id="docRId0" Type="http://schemas.openxmlformats.org/officeDocument/2006/relationships/hyperlink" /><Relationship TargetMode="External" Target="http://files.school-collection.edu.ru/dlrstore/1f1dd866-c1f1-4269-8c7f-7daa30cc9622/%5BNS-RUS_3-26%5D_%5BIM_052%5D.swf" Id="docRId1" Type="http://schemas.openxmlformats.org/officeDocument/2006/relationships/hyperlink" /><Relationship Target="numbering.xml" Id="docRId2" Type="http://schemas.openxmlformats.org/officeDocument/2006/relationships/numbering" /><Relationship Target="styles.xml" Id="docRId3" Type="http://schemas.openxmlformats.org/officeDocument/2006/relationships/styles" /></Relationships>
</file>